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B072F6" w14:textId="5383DA7A" w:rsidR="00062EDB" w:rsidRDefault="00062EDB" w:rsidP="003874DF"/>
    <w:p w14:paraId="5B371524" w14:textId="47E1E3B8" w:rsidR="00062EDB" w:rsidRDefault="00062EDB" w:rsidP="003874DF"/>
    <w:p w14:paraId="6B32F4BF" w14:textId="77777777" w:rsidR="00062EDB" w:rsidRDefault="00062EDB" w:rsidP="003874DF"/>
    <w:p w14:paraId="1CE42818" w14:textId="4465B79F" w:rsidR="00152A04" w:rsidRDefault="00152A04" w:rsidP="003874DF"/>
    <w:p w14:paraId="54428CDB" w14:textId="2358B373" w:rsidR="000E0260" w:rsidRPr="00C107F9" w:rsidRDefault="000E0260" w:rsidP="000E0260">
      <w:pPr>
        <w:pStyle w:val="Nadnaslov"/>
      </w:pPr>
      <w:r>
        <w:t>ARNES</w:t>
      </w:r>
    </w:p>
    <w:p w14:paraId="77E2D8FD" w14:textId="77777777" w:rsidR="00152A04" w:rsidRDefault="00152A04" w:rsidP="003874DF"/>
    <w:p w14:paraId="54AB4B8F" w14:textId="77777777" w:rsidR="00152A04" w:rsidRDefault="00152A04" w:rsidP="003874DF"/>
    <w:p w14:paraId="4A7E8B49" w14:textId="77777777" w:rsidR="00152A04" w:rsidRDefault="00152A04" w:rsidP="003874DF"/>
    <w:p w14:paraId="73B23D4B" w14:textId="64537DF2" w:rsidR="00152A04" w:rsidRPr="00C107F9" w:rsidRDefault="009568B8" w:rsidP="003874DF">
      <w:pPr>
        <w:pStyle w:val="Nadnaslov"/>
      </w:pPr>
      <w:r>
        <w:t>PROJEKTNA NALOGA</w:t>
      </w:r>
      <w:r w:rsidR="007D7E20">
        <w:t xml:space="preserve"> </w:t>
      </w:r>
      <w:r w:rsidR="00907E41">
        <w:t>ZA</w:t>
      </w:r>
    </w:p>
    <w:p w14:paraId="17E654EB" w14:textId="61E96732" w:rsidR="00152A04" w:rsidRPr="00892267" w:rsidRDefault="000E0260" w:rsidP="003874DF">
      <w:pPr>
        <w:pStyle w:val="Glavninaslov"/>
      </w:pPr>
      <w:r>
        <w:t>ZASNOV</w:t>
      </w:r>
      <w:r w:rsidR="00907E41">
        <w:t>O</w:t>
      </w:r>
      <w:r>
        <w:t xml:space="preserve"> IN PROJEKTN</w:t>
      </w:r>
      <w:r w:rsidR="00907E41">
        <w:t>O</w:t>
      </w:r>
      <w:r>
        <w:t xml:space="preserve"> DOKUMENTACIJ</w:t>
      </w:r>
      <w:r w:rsidR="00907E41">
        <w:t>O</w:t>
      </w:r>
      <w:r>
        <w:t xml:space="preserve"> ZA NOVI </w:t>
      </w:r>
      <w:r w:rsidR="0024101D">
        <w:t xml:space="preserve">PODATKOVNI </w:t>
      </w:r>
      <w:r>
        <w:t>CENTER</w:t>
      </w:r>
    </w:p>
    <w:p w14:paraId="38784777" w14:textId="77777777" w:rsidR="009568B8" w:rsidRDefault="009568B8" w:rsidP="003874DF"/>
    <w:p w14:paraId="1D9FA682" w14:textId="77777777" w:rsidR="009568B8" w:rsidRDefault="009568B8" w:rsidP="003874DF"/>
    <w:p w14:paraId="7A5479C8" w14:textId="68BD155D" w:rsidR="00152A04" w:rsidRDefault="00CF237F" w:rsidP="003874DF">
      <w:r>
        <w:t>Projekt</w:t>
      </w:r>
      <w:r w:rsidR="00152A04">
        <w:t>:</w:t>
      </w:r>
    </w:p>
    <w:p w14:paraId="5FDED0C9" w14:textId="77777777" w:rsidR="00B84683" w:rsidRPr="00B84683" w:rsidRDefault="00B84683" w:rsidP="00B84683">
      <w:pPr>
        <w:pStyle w:val="BesediloBOLD"/>
        <w:rPr>
          <w:b/>
        </w:rPr>
      </w:pPr>
      <w:r w:rsidRPr="00B84683">
        <w:rPr>
          <w:b/>
        </w:rPr>
        <w:t>Digitalizacija za odprto znanost – vzpostavitev podatkovnega centra (</w:t>
      </w:r>
      <w:proofErr w:type="spellStart"/>
      <w:r w:rsidRPr="00B84683">
        <w:rPr>
          <w:b/>
        </w:rPr>
        <w:t>repozitorija</w:t>
      </w:r>
      <w:proofErr w:type="spellEnd"/>
      <w:r w:rsidRPr="00B84683">
        <w:rPr>
          <w:b/>
        </w:rPr>
        <w:t>) I in vzpostavitev podatkovnega centra (</w:t>
      </w:r>
      <w:proofErr w:type="spellStart"/>
      <w:r w:rsidRPr="00B84683">
        <w:rPr>
          <w:b/>
        </w:rPr>
        <w:t>repozitorija</w:t>
      </w:r>
      <w:proofErr w:type="spellEnd"/>
      <w:r w:rsidRPr="00B84683">
        <w:rPr>
          <w:b/>
        </w:rPr>
        <w:t>) II</w:t>
      </w:r>
    </w:p>
    <w:p w14:paraId="5F36F0BB" w14:textId="39E4F3A9" w:rsidR="00FD1EB1" w:rsidRDefault="008C18D1" w:rsidP="003874DF">
      <w:r>
        <w:t>Ljubljana</w:t>
      </w:r>
      <w:r w:rsidR="00152A04">
        <w:t xml:space="preserve">, </w:t>
      </w:r>
      <w:r w:rsidR="000E0260">
        <w:t>april</w:t>
      </w:r>
      <w:r w:rsidR="001544B8">
        <w:t xml:space="preserve"> 202</w:t>
      </w:r>
      <w:r w:rsidR="00934E30">
        <w:t>3</w:t>
      </w:r>
    </w:p>
    <w:p w14:paraId="129681B8" w14:textId="56526BC7" w:rsidR="000B5624" w:rsidRDefault="000B5624" w:rsidP="003874DF"/>
    <w:p w14:paraId="525808C6" w14:textId="77777777" w:rsidR="004D080A" w:rsidRDefault="004D080A" w:rsidP="003874DF">
      <w:r>
        <w:br w:type="page"/>
      </w:r>
    </w:p>
    <w:p w14:paraId="165571F8" w14:textId="77777777" w:rsidR="00360956" w:rsidRDefault="004D080A" w:rsidP="003874DF">
      <w:pPr>
        <w:pStyle w:val="Nadnaslov"/>
      </w:pPr>
      <w:bookmarkStart w:id="0" w:name="_Toc447712334"/>
      <w:r>
        <w:lastRenderedPageBreak/>
        <w:t>K</w:t>
      </w:r>
      <w:r w:rsidRPr="00360956">
        <w:t>azalo vsebine</w:t>
      </w:r>
      <w:bookmarkEnd w:id="0"/>
    </w:p>
    <w:p w14:paraId="6701E8FE" w14:textId="5AC8CEDE" w:rsidR="007D14FC" w:rsidRDefault="007D14FC" w:rsidP="003874DF"/>
    <w:p w14:paraId="72C88B88" w14:textId="3241C876" w:rsidR="001D490F" w:rsidRDefault="00980FD3">
      <w:pPr>
        <w:pStyle w:val="TOC1"/>
        <w:tabs>
          <w:tab w:val="left" w:pos="400"/>
          <w:tab w:val="right" w:leader="dot" w:pos="9628"/>
        </w:tabs>
        <w:rPr>
          <w:rFonts w:eastAsiaTheme="minorEastAsia" w:cstheme="minorBidi"/>
          <w:b w:val="0"/>
          <w:bCs w:val="0"/>
          <w:caps w:val="0"/>
          <w:noProof/>
          <w:color w:val="auto"/>
          <w:sz w:val="22"/>
          <w:szCs w:val="22"/>
          <w:lang w:eastAsia="sl-SI"/>
        </w:rPr>
      </w:pPr>
      <w:r>
        <w:fldChar w:fldCharType="begin"/>
      </w:r>
      <w:r>
        <w:instrText xml:space="preserve"> TOC \h \z \u \t "Naslov 1;1;Naslov 2;2;Naslov 3;3" </w:instrText>
      </w:r>
      <w:r>
        <w:fldChar w:fldCharType="separate"/>
      </w:r>
      <w:hyperlink w:anchor="_Toc135401654" w:history="1">
        <w:r w:rsidR="001D490F" w:rsidRPr="00BA5214">
          <w:rPr>
            <w:rStyle w:val="Hyperlink"/>
            <w:noProof/>
          </w:rPr>
          <w:t>1</w:t>
        </w:r>
        <w:r w:rsidR="001D490F">
          <w:rPr>
            <w:rFonts w:eastAsiaTheme="minorEastAsia" w:cstheme="minorBidi"/>
            <w:b w:val="0"/>
            <w:bCs w:val="0"/>
            <w:caps w:val="0"/>
            <w:noProof/>
            <w:color w:val="auto"/>
            <w:sz w:val="22"/>
            <w:szCs w:val="22"/>
            <w:lang w:eastAsia="sl-SI"/>
          </w:rPr>
          <w:tab/>
        </w:r>
        <w:r w:rsidR="001D490F" w:rsidRPr="00BA5214">
          <w:rPr>
            <w:rStyle w:val="Hyperlink"/>
            <w:noProof/>
          </w:rPr>
          <w:t>UVOD</w:t>
        </w:r>
        <w:r w:rsidR="001D490F">
          <w:rPr>
            <w:noProof/>
            <w:webHidden/>
          </w:rPr>
          <w:tab/>
        </w:r>
        <w:r w:rsidR="001D490F">
          <w:rPr>
            <w:noProof/>
            <w:webHidden/>
          </w:rPr>
          <w:fldChar w:fldCharType="begin"/>
        </w:r>
        <w:r w:rsidR="001D490F">
          <w:rPr>
            <w:noProof/>
            <w:webHidden/>
          </w:rPr>
          <w:instrText xml:space="preserve"> PAGEREF _Toc135401654 \h </w:instrText>
        </w:r>
        <w:r w:rsidR="001D490F">
          <w:rPr>
            <w:noProof/>
            <w:webHidden/>
          </w:rPr>
        </w:r>
        <w:r w:rsidR="001D490F">
          <w:rPr>
            <w:noProof/>
            <w:webHidden/>
          </w:rPr>
          <w:fldChar w:fldCharType="separate"/>
        </w:r>
        <w:r w:rsidR="001D490F">
          <w:rPr>
            <w:noProof/>
            <w:webHidden/>
          </w:rPr>
          <w:t>6</w:t>
        </w:r>
        <w:r w:rsidR="001D490F">
          <w:rPr>
            <w:noProof/>
            <w:webHidden/>
          </w:rPr>
          <w:fldChar w:fldCharType="end"/>
        </w:r>
      </w:hyperlink>
    </w:p>
    <w:p w14:paraId="129DC6E9" w14:textId="4E483DF8"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55" w:history="1">
        <w:r w:rsidR="001D490F" w:rsidRPr="00BA5214">
          <w:rPr>
            <w:rStyle w:val="Hyperlink"/>
            <w:noProof/>
          </w:rPr>
          <w:t>1.1</w:t>
        </w:r>
        <w:r w:rsidR="001D490F">
          <w:rPr>
            <w:rFonts w:eastAsiaTheme="minorEastAsia" w:cstheme="minorBidi"/>
            <w:smallCaps w:val="0"/>
            <w:noProof/>
            <w:color w:val="auto"/>
            <w:sz w:val="22"/>
            <w:szCs w:val="22"/>
            <w:lang w:eastAsia="sl-SI"/>
          </w:rPr>
          <w:tab/>
        </w:r>
        <w:r w:rsidR="001D490F" w:rsidRPr="00BA5214">
          <w:rPr>
            <w:rStyle w:val="Hyperlink"/>
            <w:noProof/>
          </w:rPr>
          <w:t>PREDSTAVITEV PROJEKTA IN RAZLOGOV ZA IZVEDBO</w:t>
        </w:r>
        <w:r w:rsidR="001D490F">
          <w:rPr>
            <w:noProof/>
            <w:webHidden/>
          </w:rPr>
          <w:tab/>
        </w:r>
        <w:r w:rsidR="001D490F">
          <w:rPr>
            <w:noProof/>
            <w:webHidden/>
          </w:rPr>
          <w:fldChar w:fldCharType="begin"/>
        </w:r>
        <w:r w:rsidR="001D490F">
          <w:rPr>
            <w:noProof/>
            <w:webHidden/>
          </w:rPr>
          <w:instrText xml:space="preserve"> PAGEREF _Toc135401655 \h </w:instrText>
        </w:r>
        <w:r w:rsidR="001D490F">
          <w:rPr>
            <w:noProof/>
            <w:webHidden/>
          </w:rPr>
        </w:r>
        <w:r w:rsidR="001D490F">
          <w:rPr>
            <w:noProof/>
            <w:webHidden/>
          </w:rPr>
          <w:fldChar w:fldCharType="separate"/>
        </w:r>
        <w:r w:rsidR="001D490F">
          <w:rPr>
            <w:noProof/>
            <w:webHidden/>
          </w:rPr>
          <w:t>6</w:t>
        </w:r>
        <w:r w:rsidR="001D490F">
          <w:rPr>
            <w:noProof/>
            <w:webHidden/>
          </w:rPr>
          <w:fldChar w:fldCharType="end"/>
        </w:r>
      </w:hyperlink>
    </w:p>
    <w:p w14:paraId="49E49EB4" w14:textId="09305AED"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56" w:history="1">
        <w:r w:rsidR="001D490F" w:rsidRPr="00BA5214">
          <w:rPr>
            <w:rStyle w:val="Hyperlink"/>
            <w:noProof/>
          </w:rPr>
          <w:t>1.2</w:t>
        </w:r>
        <w:r w:rsidR="001D490F">
          <w:rPr>
            <w:rFonts w:eastAsiaTheme="minorEastAsia" w:cstheme="minorBidi"/>
            <w:smallCaps w:val="0"/>
            <w:noProof/>
            <w:color w:val="auto"/>
            <w:sz w:val="22"/>
            <w:szCs w:val="22"/>
            <w:lang w:eastAsia="sl-SI"/>
          </w:rPr>
          <w:tab/>
        </w:r>
        <w:r w:rsidR="001D490F" w:rsidRPr="00BA5214">
          <w:rPr>
            <w:rStyle w:val="Hyperlink"/>
            <w:noProof/>
          </w:rPr>
          <w:t>OBSEG DOKUMENTACIJE IN SODELOVANJE Z DRUGIMI AKTERJI</w:t>
        </w:r>
        <w:r w:rsidR="001D490F">
          <w:rPr>
            <w:noProof/>
            <w:webHidden/>
          </w:rPr>
          <w:tab/>
        </w:r>
        <w:r w:rsidR="001D490F">
          <w:rPr>
            <w:noProof/>
            <w:webHidden/>
          </w:rPr>
          <w:fldChar w:fldCharType="begin"/>
        </w:r>
        <w:r w:rsidR="001D490F">
          <w:rPr>
            <w:noProof/>
            <w:webHidden/>
          </w:rPr>
          <w:instrText xml:space="preserve"> PAGEREF _Toc135401656 \h </w:instrText>
        </w:r>
        <w:r w:rsidR="001D490F">
          <w:rPr>
            <w:noProof/>
            <w:webHidden/>
          </w:rPr>
        </w:r>
        <w:r w:rsidR="001D490F">
          <w:rPr>
            <w:noProof/>
            <w:webHidden/>
          </w:rPr>
          <w:fldChar w:fldCharType="separate"/>
        </w:r>
        <w:r w:rsidR="001D490F">
          <w:rPr>
            <w:noProof/>
            <w:webHidden/>
          </w:rPr>
          <w:t>7</w:t>
        </w:r>
        <w:r w:rsidR="001D490F">
          <w:rPr>
            <w:noProof/>
            <w:webHidden/>
          </w:rPr>
          <w:fldChar w:fldCharType="end"/>
        </w:r>
      </w:hyperlink>
    </w:p>
    <w:p w14:paraId="62A932DC" w14:textId="1CF235E7" w:rsidR="001D490F" w:rsidRDefault="0099593B">
      <w:pPr>
        <w:pStyle w:val="TOC3"/>
        <w:rPr>
          <w:rFonts w:eastAsiaTheme="minorEastAsia" w:cstheme="minorBidi"/>
          <w:bCs w:val="0"/>
          <w:i w:val="0"/>
          <w:iCs w:val="0"/>
          <w:color w:val="auto"/>
          <w:sz w:val="22"/>
          <w:szCs w:val="22"/>
          <w:lang w:eastAsia="sl-SI"/>
        </w:rPr>
      </w:pPr>
      <w:hyperlink w:anchor="_Toc135401657" w:history="1">
        <w:r w:rsidR="001D490F" w:rsidRPr="00BA5214">
          <w:rPr>
            <w:rStyle w:val="Hyperlink"/>
            <w:b/>
          </w:rPr>
          <w:t>1.2.1</w:t>
        </w:r>
        <w:r w:rsidR="001D490F">
          <w:rPr>
            <w:rFonts w:eastAsiaTheme="minorEastAsia" w:cstheme="minorBidi"/>
            <w:bCs w:val="0"/>
            <w:i w:val="0"/>
            <w:iCs w:val="0"/>
            <w:color w:val="auto"/>
            <w:sz w:val="22"/>
            <w:szCs w:val="22"/>
            <w:lang w:eastAsia="sl-SI"/>
          </w:rPr>
          <w:tab/>
        </w:r>
        <w:r w:rsidR="001D490F" w:rsidRPr="00BA5214">
          <w:rPr>
            <w:rStyle w:val="Hyperlink"/>
          </w:rPr>
          <w:t>Sodelovanje z drugimi akterji</w:t>
        </w:r>
        <w:r w:rsidR="001D490F">
          <w:rPr>
            <w:webHidden/>
          </w:rPr>
          <w:tab/>
        </w:r>
        <w:r w:rsidR="001D490F">
          <w:rPr>
            <w:webHidden/>
          </w:rPr>
          <w:fldChar w:fldCharType="begin"/>
        </w:r>
        <w:r w:rsidR="001D490F">
          <w:rPr>
            <w:webHidden/>
          </w:rPr>
          <w:instrText xml:space="preserve"> PAGEREF _Toc135401657 \h </w:instrText>
        </w:r>
        <w:r w:rsidR="001D490F">
          <w:rPr>
            <w:webHidden/>
          </w:rPr>
        </w:r>
        <w:r w:rsidR="001D490F">
          <w:rPr>
            <w:webHidden/>
          </w:rPr>
          <w:fldChar w:fldCharType="separate"/>
        </w:r>
        <w:r w:rsidR="001D490F">
          <w:rPr>
            <w:webHidden/>
          </w:rPr>
          <w:t>7</w:t>
        </w:r>
        <w:r w:rsidR="001D490F">
          <w:rPr>
            <w:webHidden/>
          </w:rPr>
          <w:fldChar w:fldCharType="end"/>
        </w:r>
      </w:hyperlink>
    </w:p>
    <w:p w14:paraId="1011091A" w14:textId="76B08F13"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58" w:history="1">
        <w:r w:rsidR="001D490F" w:rsidRPr="00BA5214">
          <w:rPr>
            <w:rStyle w:val="Hyperlink"/>
            <w:noProof/>
          </w:rPr>
          <w:t>1.3</w:t>
        </w:r>
        <w:r w:rsidR="001D490F">
          <w:rPr>
            <w:rFonts w:eastAsiaTheme="minorEastAsia" w:cstheme="minorBidi"/>
            <w:smallCaps w:val="0"/>
            <w:noProof/>
            <w:color w:val="auto"/>
            <w:sz w:val="22"/>
            <w:szCs w:val="22"/>
            <w:lang w:eastAsia="sl-SI"/>
          </w:rPr>
          <w:tab/>
        </w:r>
        <w:r w:rsidR="001D490F" w:rsidRPr="00BA5214">
          <w:rPr>
            <w:rStyle w:val="Hyperlink"/>
            <w:noProof/>
          </w:rPr>
          <w:t>INVESTITOR</w:t>
        </w:r>
        <w:r w:rsidR="001D490F">
          <w:rPr>
            <w:noProof/>
            <w:webHidden/>
          </w:rPr>
          <w:tab/>
        </w:r>
        <w:r w:rsidR="001D490F">
          <w:rPr>
            <w:noProof/>
            <w:webHidden/>
          </w:rPr>
          <w:fldChar w:fldCharType="begin"/>
        </w:r>
        <w:r w:rsidR="001D490F">
          <w:rPr>
            <w:noProof/>
            <w:webHidden/>
          </w:rPr>
          <w:instrText xml:space="preserve"> PAGEREF _Toc135401658 \h </w:instrText>
        </w:r>
        <w:r w:rsidR="001D490F">
          <w:rPr>
            <w:noProof/>
            <w:webHidden/>
          </w:rPr>
        </w:r>
        <w:r w:rsidR="001D490F">
          <w:rPr>
            <w:noProof/>
            <w:webHidden/>
          </w:rPr>
          <w:fldChar w:fldCharType="separate"/>
        </w:r>
        <w:r w:rsidR="001D490F">
          <w:rPr>
            <w:noProof/>
            <w:webHidden/>
          </w:rPr>
          <w:t>7</w:t>
        </w:r>
        <w:r w:rsidR="001D490F">
          <w:rPr>
            <w:noProof/>
            <w:webHidden/>
          </w:rPr>
          <w:fldChar w:fldCharType="end"/>
        </w:r>
      </w:hyperlink>
    </w:p>
    <w:p w14:paraId="7896E27D" w14:textId="170D827E"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59" w:history="1">
        <w:r w:rsidR="001D490F" w:rsidRPr="00BA5214">
          <w:rPr>
            <w:rStyle w:val="Hyperlink"/>
            <w:noProof/>
          </w:rPr>
          <w:t>1.4</w:t>
        </w:r>
        <w:r w:rsidR="001D490F">
          <w:rPr>
            <w:rFonts w:eastAsiaTheme="minorEastAsia" w:cstheme="minorBidi"/>
            <w:smallCaps w:val="0"/>
            <w:noProof/>
            <w:color w:val="auto"/>
            <w:sz w:val="22"/>
            <w:szCs w:val="22"/>
            <w:lang w:eastAsia="sl-SI"/>
          </w:rPr>
          <w:tab/>
        </w:r>
        <w:r w:rsidR="001D490F" w:rsidRPr="00BA5214">
          <w:rPr>
            <w:rStyle w:val="Hyperlink"/>
            <w:noProof/>
          </w:rPr>
          <w:t>UPORABNIKI</w:t>
        </w:r>
        <w:r w:rsidR="001D490F">
          <w:rPr>
            <w:noProof/>
            <w:webHidden/>
          </w:rPr>
          <w:tab/>
        </w:r>
        <w:r w:rsidR="001D490F">
          <w:rPr>
            <w:noProof/>
            <w:webHidden/>
          </w:rPr>
          <w:fldChar w:fldCharType="begin"/>
        </w:r>
        <w:r w:rsidR="001D490F">
          <w:rPr>
            <w:noProof/>
            <w:webHidden/>
          </w:rPr>
          <w:instrText xml:space="preserve"> PAGEREF _Toc135401659 \h </w:instrText>
        </w:r>
        <w:r w:rsidR="001D490F">
          <w:rPr>
            <w:noProof/>
            <w:webHidden/>
          </w:rPr>
        </w:r>
        <w:r w:rsidR="001D490F">
          <w:rPr>
            <w:noProof/>
            <w:webHidden/>
          </w:rPr>
          <w:fldChar w:fldCharType="separate"/>
        </w:r>
        <w:r w:rsidR="001D490F">
          <w:rPr>
            <w:noProof/>
            <w:webHidden/>
          </w:rPr>
          <w:t>8</w:t>
        </w:r>
        <w:r w:rsidR="001D490F">
          <w:rPr>
            <w:noProof/>
            <w:webHidden/>
          </w:rPr>
          <w:fldChar w:fldCharType="end"/>
        </w:r>
      </w:hyperlink>
    </w:p>
    <w:p w14:paraId="4F7BD084" w14:textId="48D28839" w:rsidR="001D490F" w:rsidRDefault="0099593B">
      <w:pPr>
        <w:pStyle w:val="TOC1"/>
        <w:tabs>
          <w:tab w:val="left" w:pos="400"/>
          <w:tab w:val="right" w:leader="dot" w:pos="9628"/>
        </w:tabs>
        <w:rPr>
          <w:rFonts w:eastAsiaTheme="minorEastAsia" w:cstheme="minorBidi"/>
          <w:b w:val="0"/>
          <w:bCs w:val="0"/>
          <w:caps w:val="0"/>
          <w:noProof/>
          <w:color w:val="auto"/>
          <w:sz w:val="22"/>
          <w:szCs w:val="22"/>
          <w:lang w:eastAsia="sl-SI"/>
        </w:rPr>
      </w:pPr>
      <w:hyperlink w:anchor="_Toc135401660" w:history="1">
        <w:r w:rsidR="001D490F" w:rsidRPr="00BA5214">
          <w:rPr>
            <w:rStyle w:val="Hyperlink"/>
            <w:noProof/>
          </w:rPr>
          <w:t>2</w:t>
        </w:r>
        <w:r w:rsidR="001D490F">
          <w:rPr>
            <w:rFonts w:eastAsiaTheme="minorEastAsia" w:cstheme="minorBidi"/>
            <w:b w:val="0"/>
            <w:bCs w:val="0"/>
            <w:caps w:val="0"/>
            <w:noProof/>
            <w:color w:val="auto"/>
            <w:sz w:val="22"/>
            <w:szCs w:val="22"/>
            <w:lang w:eastAsia="sl-SI"/>
          </w:rPr>
          <w:tab/>
        </w:r>
        <w:r w:rsidR="001D490F" w:rsidRPr="00BA5214">
          <w:rPr>
            <w:rStyle w:val="Hyperlink"/>
            <w:noProof/>
          </w:rPr>
          <w:t>OPREDELITEV RAZVOJNIH MOŽNOSTI</w:t>
        </w:r>
        <w:r w:rsidR="001D490F">
          <w:rPr>
            <w:noProof/>
            <w:webHidden/>
          </w:rPr>
          <w:tab/>
        </w:r>
        <w:r w:rsidR="001D490F">
          <w:rPr>
            <w:noProof/>
            <w:webHidden/>
          </w:rPr>
          <w:fldChar w:fldCharType="begin"/>
        </w:r>
        <w:r w:rsidR="001D490F">
          <w:rPr>
            <w:noProof/>
            <w:webHidden/>
          </w:rPr>
          <w:instrText xml:space="preserve"> PAGEREF _Toc135401660 \h </w:instrText>
        </w:r>
        <w:r w:rsidR="001D490F">
          <w:rPr>
            <w:noProof/>
            <w:webHidden/>
          </w:rPr>
        </w:r>
        <w:r w:rsidR="001D490F">
          <w:rPr>
            <w:noProof/>
            <w:webHidden/>
          </w:rPr>
          <w:fldChar w:fldCharType="separate"/>
        </w:r>
        <w:r w:rsidR="001D490F">
          <w:rPr>
            <w:noProof/>
            <w:webHidden/>
          </w:rPr>
          <w:t>9</w:t>
        </w:r>
        <w:r w:rsidR="001D490F">
          <w:rPr>
            <w:noProof/>
            <w:webHidden/>
          </w:rPr>
          <w:fldChar w:fldCharType="end"/>
        </w:r>
      </w:hyperlink>
    </w:p>
    <w:p w14:paraId="5BFB4293" w14:textId="1AEF6330"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61" w:history="1">
        <w:r w:rsidR="001D490F" w:rsidRPr="00BA5214">
          <w:rPr>
            <w:rStyle w:val="Hyperlink"/>
            <w:noProof/>
          </w:rPr>
          <w:t>2.1</w:t>
        </w:r>
        <w:r w:rsidR="001D490F">
          <w:rPr>
            <w:rFonts w:eastAsiaTheme="minorEastAsia" w:cstheme="minorBidi"/>
            <w:smallCaps w:val="0"/>
            <w:noProof/>
            <w:color w:val="auto"/>
            <w:sz w:val="22"/>
            <w:szCs w:val="22"/>
            <w:lang w:eastAsia="sl-SI"/>
          </w:rPr>
          <w:tab/>
        </w:r>
        <w:r w:rsidR="001D490F" w:rsidRPr="00BA5214">
          <w:rPr>
            <w:rStyle w:val="Hyperlink"/>
            <w:noProof/>
          </w:rPr>
          <w:t>NAČRTOVANE LOKACIJE POSTAVITVE</w:t>
        </w:r>
        <w:r w:rsidR="001D490F">
          <w:rPr>
            <w:noProof/>
            <w:webHidden/>
          </w:rPr>
          <w:tab/>
        </w:r>
        <w:r w:rsidR="001D490F">
          <w:rPr>
            <w:noProof/>
            <w:webHidden/>
          </w:rPr>
          <w:fldChar w:fldCharType="begin"/>
        </w:r>
        <w:r w:rsidR="001D490F">
          <w:rPr>
            <w:noProof/>
            <w:webHidden/>
          </w:rPr>
          <w:instrText xml:space="preserve"> PAGEREF _Toc135401661 \h </w:instrText>
        </w:r>
        <w:r w:rsidR="001D490F">
          <w:rPr>
            <w:noProof/>
            <w:webHidden/>
          </w:rPr>
        </w:r>
        <w:r w:rsidR="001D490F">
          <w:rPr>
            <w:noProof/>
            <w:webHidden/>
          </w:rPr>
          <w:fldChar w:fldCharType="separate"/>
        </w:r>
        <w:r w:rsidR="001D490F">
          <w:rPr>
            <w:noProof/>
            <w:webHidden/>
          </w:rPr>
          <w:t>9</w:t>
        </w:r>
        <w:r w:rsidR="001D490F">
          <w:rPr>
            <w:noProof/>
            <w:webHidden/>
          </w:rPr>
          <w:fldChar w:fldCharType="end"/>
        </w:r>
      </w:hyperlink>
    </w:p>
    <w:p w14:paraId="5135ED73" w14:textId="273E3CB4" w:rsidR="001D490F" w:rsidRDefault="0099593B">
      <w:pPr>
        <w:pStyle w:val="TOC3"/>
        <w:rPr>
          <w:rFonts w:eastAsiaTheme="minorEastAsia" w:cstheme="minorBidi"/>
          <w:bCs w:val="0"/>
          <w:i w:val="0"/>
          <w:iCs w:val="0"/>
          <w:color w:val="auto"/>
          <w:sz w:val="22"/>
          <w:szCs w:val="22"/>
          <w:lang w:eastAsia="sl-SI"/>
        </w:rPr>
      </w:pPr>
      <w:hyperlink w:anchor="_Toc135401662" w:history="1">
        <w:r w:rsidR="001D490F" w:rsidRPr="00BA5214">
          <w:rPr>
            <w:rStyle w:val="Hyperlink"/>
            <w:b/>
          </w:rPr>
          <w:t>2.1.1</w:t>
        </w:r>
        <w:r w:rsidR="001D490F">
          <w:rPr>
            <w:rFonts w:eastAsiaTheme="minorEastAsia" w:cstheme="minorBidi"/>
            <w:bCs w:val="0"/>
            <w:i w:val="0"/>
            <w:iCs w:val="0"/>
            <w:color w:val="auto"/>
            <w:sz w:val="22"/>
            <w:szCs w:val="22"/>
            <w:lang w:eastAsia="sl-SI"/>
          </w:rPr>
          <w:tab/>
        </w:r>
        <w:r w:rsidR="001D490F" w:rsidRPr="00BA5214">
          <w:rPr>
            <w:rStyle w:val="Hyperlink"/>
          </w:rPr>
          <w:t>Lokacija Ljubljana</w:t>
        </w:r>
        <w:r w:rsidR="001D490F">
          <w:rPr>
            <w:webHidden/>
          </w:rPr>
          <w:tab/>
        </w:r>
        <w:r w:rsidR="001D490F">
          <w:rPr>
            <w:webHidden/>
          </w:rPr>
          <w:fldChar w:fldCharType="begin"/>
        </w:r>
        <w:r w:rsidR="001D490F">
          <w:rPr>
            <w:webHidden/>
          </w:rPr>
          <w:instrText xml:space="preserve"> PAGEREF _Toc135401662 \h </w:instrText>
        </w:r>
        <w:r w:rsidR="001D490F">
          <w:rPr>
            <w:webHidden/>
          </w:rPr>
        </w:r>
        <w:r w:rsidR="001D490F">
          <w:rPr>
            <w:webHidden/>
          </w:rPr>
          <w:fldChar w:fldCharType="separate"/>
        </w:r>
        <w:r w:rsidR="001D490F">
          <w:rPr>
            <w:webHidden/>
          </w:rPr>
          <w:t>9</w:t>
        </w:r>
        <w:r w:rsidR="001D490F">
          <w:rPr>
            <w:webHidden/>
          </w:rPr>
          <w:fldChar w:fldCharType="end"/>
        </w:r>
      </w:hyperlink>
    </w:p>
    <w:p w14:paraId="1CE32BC6" w14:textId="0EFB77CF" w:rsidR="001D490F" w:rsidRDefault="0099593B">
      <w:pPr>
        <w:pStyle w:val="TOC3"/>
        <w:rPr>
          <w:rFonts w:eastAsiaTheme="minorEastAsia" w:cstheme="minorBidi"/>
          <w:bCs w:val="0"/>
          <w:i w:val="0"/>
          <w:iCs w:val="0"/>
          <w:color w:val="auto"/>
          <w:sz w:val="22"/>
          <w:szCs w:val="22"/>
          <w:lang w:eastAsia="sl-SI"/>
        </w:rPr>
      </w:pPr>
      <w:hyperlink w:anchor="_Toc135401663" w:history="1">
        <w:r w:rsidR="001D490F" w:rsidRPr="00BA5214">
          <w:rPr>
            <w:rStyle w:val="Hyperlink"/>
            <w:b/>
          </w:rPr>
          <w:t>2.1.2</w:t>
        </w:r>
        <w:r w:rsidR="001D490F">
          <w:rPr>
            <w:rFonts w:eastAsiaTheme="minorEastAsia" w:cstheme="minorBidi"/>
            <w:bCs w:val="0"/>
            <w:i w:val="0"/>
            <w:iCs w:val="0"/>
            <w:color w:val="auto"/>
            <w:sz w:val="22"/>
            <w:szCs w:val="22"/>
            <w:lang w:eastAsia="sl-SI"/>
          </w:rPr>
          <w:tab/>
        </w:r>
        <w:r w:rsidR="001D490F" w:rsidRPr="00BA5214">
          <w:rPr>
            <w:rStyle w:val="Hyperlink"/>
          </w:rPr>
          <w:t>Lokacija Maribor</w:t>
        </w:r>
        <w:r w:rsidR="001D490F">
          <w:rPr>
            <w:webHidden/>
          </w:rPr>
          <w:tab/>
        </w:r>
        <w:r w:rsidR="001D490F">
          <w:rPr>
            <w:webHidden/>
          </w:rPr>
          <w:fldChar w:fldCharType="begin"/>
        </w:r>
        <w:r w:rsidR="001D490F">
          <w:rPr>
            <w:webHidden/>
          </w:rPr>
          <w:instrText xml:space="preserve"> PAGEREF _Toc135401663 \h </w:instrText>
        </w:r>
        <w:r w:rsidR="001D490F">
          <w:rPr>
            <w:webHidden/>
          </w:rPr>
        </w:r>
        <w:r w:rsidR="001D490F">
          <w:rPr>
            <w:webHidden/>
          </w:rPr>
          <w:fldChar w:fldCharType="separate"/>
        </w:r>
        <w:r w:rsidR="001D490F">
          <w:rPr>
            <w:webHidden/>
          </w:rPr>
          <w:t>9</w:t>
        </w:r>
        <w:r w:rsidR="001D490F">
          <w:rPr>
            <w:webHidden/>
          </w:rPr>
          <w:fldChar w:fldCharType="end"/>
        </w:r>
      </w:hyperlink>
    </w:p>
    <w:p w14:paraId="5212F9FC" w14:textId="483EF66E"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64" w:history="1">
        <w:r w:rsidR="001D490F" w:rsidRPr="00BA5214">
          <w:rPr>
            <w:rStyle w:val="Hyperlink"/>
            <w:noProof/>
          </w:rPr>
          <w:t>2.2</w:t>
        </w:r>
        <w:r w:rsidR="001D490F">
          <w:rPr>
            <w:rFonts w:eastAsiaTheme="minorEastAsia" w:cstheme="minorBidi"/>
            <w:smallCaps w:val="0"/>
            <w:noProof/>
            <w:color w:val="auto"/>
            <w:sz w:val="22"/>
            <w:szCs w:val="22"/>
            <w:lang w:eastAsia="sl-SI"/>
          </w:rPr>
          <w:tab/>
        </w:r>
        <w:r w:rsidR="001D490F" w:rsidRPr="00BA5214">
          <w:rPr>
            <w:rStyle w:val="Hyperlink"/>
            <w:noProof/>
          </w:rPr>
          <w:t>SPREJETA IN VELJAVNA PROSTORSKA ZAKONODAJA</w:t>
        </w:r>
        <w:r w:rsidR="001D490F">
          <w:rPr>
            <w:noProof/>
            <w:webHidden/>
          </w:rPr>
          <w:tab/>
        </w:r>
        <w:r w:rsidR="001D490F">
          <w:rPr>
            <w:noProof/>
            <w:webHidden/>
          </w:rPr>
          <w:fldChar w:fldCharType="begin"/>
        </w:r>
        <w:r w:rsidR="001D490F">
          <w:rPr>
            <w:noProof/>
            <w:webHidden/>
          </w:rPr>
          <w:instrText xml:space="preserve"> PAGEREF _Toc135401664 \h </w:instrText>
        </w:r>
        <w:r w:rsidR="001D490F">
          <w:rPr>
            <w:noProof/>
            <w:webHidden/>
          </w:rPr>
        </w:r>
        <w:r w:rsidR="001D490F">
          <w:rPr>
            <w:noProof/>
            <w:webHidden/>
          </w:rPr>
          <w:fldChar w:fldCharType="separate"/>
        </w:r>
        <w:r w:rsidR="001D490F">
          <w:rPr>
            <w:noProof/>
            <w:webHidden/>
          </w:rPr>
          <w:t>9</w:t>
        </w:r>
        <w:r w:rsidR="001D490F">
          <w:rPr>
            <w:noProof/>
            <w:webHidden/>
          </w:rPr>
          <w:fldChar w:fldCharType="end"/>
        </w:r>
      </w:hyperlink>
    </w:p>
    <w:p w14:paraId="3D0D1515" w14:textId="2AC9B3BB"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65" w:history="1">
        <w:r w:rsidR="001D490F" w:rsidRPr="00BA5214">
          <w:rPr>
            <w:rStyle w:val="Hyperlink"/>
            <w:noProof/>
          </w:rPr>
          <w:t>2.3</w:t>
        </w:r>
        <w:r w:rsidR="001D490F">
          <w:rPr>
            <w:rFonts w:eastAsiaTheme="minorEastAsia" w:cstheme="minorBidi"/>
            <w:smallCaps w:val="0"/>
            <w:noProof/>
            <w:color w:val="auto"/>
            <w:sz w:val="22"/>
            <w:szCs w:val="22"/>
            <w:lang w:eastAsia="sl-SI"/>
          </w:rPr>
          <w:tab/>
        </w:r>
        <w:r w:rsidR="001D490F" w:rsidRPr="00BA5214">
          <w:rPr>
            <w:rStyle w:val="Hyperlink"/>
            <w:noProof/>
          </w:rPr>
          <w:t>OBSEG NEPREMIČNIN</w:t>
        </w:r>
        <w:r w:rsidR="001D490F">
          <w:rPr>
            <w:noProof/>
            <w:webHidden/>
          </w:rPr>
          <w:tab/>
        </w:r>
        <w:r w:rsidR="001D490F">
          <w:rPr>
            <w:noProof/>
            <w:webHidden/>
          </w:rPr>
          <w:fldChar w:fldCharType="begin"/>
        </w:r>
        <w:r w:rsidR="001D490F">
          <w:rPr>
            <w:noProof/>
            <w:webHidden/>
          </w:rPr>
          <w:instrText xml:space="preserve"> PAGEREF _Toc135401665 \h </w:instrText>
        </w:r>
        <w:r w:rsidR="001D490F">
          <w:rPr>
            <w:noProof/>
            <w:webHidden/>
          </w:rPr>
        </w:r>
        <w:r w:rsidR="001D490F">
          <w:rPr>
            <w:noProof/>
            <w:webHidden/>
          </w:rPr>
          <w:fldChar w:fldCharType="separate"/>
        </w:r>
        <w:r w:rsidR="001D490F">
          <w:rPr>
            <w:noProof/>
            <w:webHidden/>
          </w:rPr>
          <w:t>9</w:t>
        </w:r>
        <w:r w:rsidR="001D490F">
          <w:rPr>
            <w:noProof/>
            <w:webHidden/>
          </w:rPr>
          <w:fldChar w:fldCharType="end"/>
        </w:r>
      </w:hyperlink>
    </w:p>
    <w:p w14:paraId="39EEACFB" w14:textId="5CAE1D8F"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66" w:history="1">
        <w:r w:rsidR="001D490F" w:rsidRPr="00BA5214">
          <w:rPr>
            <w:rStyle w:val="Hyperlink"/>
            <w:noProof/>
          </w:rPr>
          <w:t>2.4</w:t>
        </w:r>
        <w:r w:rsidR="001D490F">
          <w:rPr>
            <w:rFonts w:eastAsiaTheme="minorEastAsia" w:cstheme="minorBidi"/>
            <w:smallCaps w:val="0"/>
            <w:noProof/>
            <w:color w:val="auto"/>
            <w:sz w:val="22"/>
            <w:szCs w:val="22"/>
            <w:lang w:eastAsia="sl-SI"/>
          </w:rPr>
          <w:tab/>
        </w:r>
        <w:r w:rsidR="001D490F" w:rsidRPr="00BA5214">
          <w:rPr>
            <w:rStyle w:val="Hyperlink"/>
            <w:noProof/>
          </w:rPr>
          <w:t>PREDVIDEN OBSEG ETAŽNIH POVRŠIN</w:t>
        </w:r>
        <w:r w:rsidR="001D490F">
          <w:rPr>
            <w:noProof/>
            <w:webHidden/>
          </w:rPr>
          <w:tab/>
        </w:r>
        <w:r w:rsidR="001D490F">
          <w:rPr>
            <w:noProof/>
            <w:webHidden/>
          </w:rPr>
          <w:fldChar w:fldCharType="begin"/>
        </w:r>
        <w:r w:rsidR="001D490F">
          <w:rPr>
            <w:noProof/>
            <w:webHidden/>
          </w:rPr>
          <w:instrText xml:space="preserve"> PAGEREF _Toc135401666 \h </w:instrText>
        </w:r>
        <w:r w:rsidR="001D490F">
          <w:rPr>
            <w:noProof/>
            <w:webHidden/>
          </w:rPr>
        </w:r>
        <w:r w:rsidR="001D490F">
          <w:rPr>
            <w:noProof/>
            <w:webHidden/>
          </w:rPr>
          <w:fldChar w:fldCharType="separate"/>
        </w:r>
        <w:r w:rsidR="001D490F">
          <w:rPr>
            <w:noProof/>
            <w:webHidden/>
          </w:rPr>
          <w:t>10</w:t>
        </w:r>
        <w:r w:rsidR="001D490F">
          <w:rPr>
            <w:noProof/>
            <w:webHidden/>
          </w:rPr>
          <w:fldChar w:fldCharType="end"/>
        </w:r>
      </w:hyperlink>
    </w:p>
    <w:p w14:paraId="146EF7AC" w14:textId="3781A379"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67" w:history="1">
        <w:r w:rsidR="001D490F" w:rsidRPr="00BA5214">
          <w:rPr>
            <w:rStyle w:val="Hyperlink"/>
            <w:noProof/>
          </w:rPr>
          <w:t>2.5</w:t>
        </w:r>
        <w:r w:rsidR="001D490F">
          <w:rPr>
            <w:rFonts w:eastAsiaTheme="minorEastAsia" w:cstheme="minorBidi"/>
            <w:smallCaps w:val="0"/>
            <w:noProof/>
            <w:color w:val="auto"/>
            <w:sz w:val="22"/>
            <w:szCs w:val="22"/>
            <w:lang w:eastAsia="sl-SI"/>
          </w:rPr>
          <w:tab/>
        </w:r>
        <w:r w:rsidR="001D490F" w:rsidRPr="00BA5214">
          <w:rPr>
            <w:rStyle w:val="Hyperlink"/>
            <w:noProof/>
          </w:rPr>
          <w:t>FAZNOST IZVEDBE</w:t>
        </w:r>
        <w:r w:rsidR="001D490F">
          <w:rPr>
            <w:noProof/>
            <w:webHidden/>
          </w:rPr>
          <w:tab/>
        </w:r>
        <w:r w:rsidR="001D490F">
          <w:rPr>
            <w:noProof/>
            <w:webHidden/>
          </w:rPr>
          <w:fldChar w:fldCharType="begin"/>
        </w:r>
        <w:r w:rsidR="001D490F">
          <w:rPr>
            <w:noProof/>
            <w:webHidden/>
          </w:rPr>
          <w:instrText xml:space="preserve"> PAGEREF _Toc135401667 \h </w:instrText>
        </w:r>
        <w:r w:rsidR="001D490F">
          <w:rPr>
            <w:noProof/>
            <w:webHidden/>
          </w:rPr>
        </w:r>
        <w:r w:rsidR="001D490F">
          <w:rPr>
            <w:noProof/>
            <w:webHidden/>
          </w:rPr>
          <w:fldChar w:fldCharType="separate"/>
        </w:r>
        <w:r w:rsidR="001D490F">
          <w:rPr>
            <w:noProof/>
            <w:webHidden/>
          </w:rPr>
          <w:t>10</w:t>
        </w:r>
        <w:r w:rsidR="001D490F">
          <w:rPr>
            <w:noProof/>
            <w:webHidden/>
          </w:rPr>
          <w:fldChar w:fldCharType="end"/>
        </w:r>
      </w:hyperlink>
    </w:p>
    <w:p w14:paraId="002036D6" w14:textId="116BBBA5" w:rsidR="001D490F" w:rsidRDefault="0099593B">
      <w:pPr>
        <w:pStyle w:val="TOC1"/>
        <w:tabs>
          <w:tab w:val="left" w:pos="400"/>
          <w:tab w:val="right" w:leader="dot" w:pos="9628"/>
        </w:tabs>
        <w:rPr>
          <w:rFonts w:eastAsiaTheme="minorEastAsia" w:cstheme="minorBidi"/>
          <w:b w:val="0"/>
          <w:bCs w:val="0"/>
          <w:caps w:val="0"/>
          <w:noProof/>
          <w:color w:val="auto"/>
          <w:sz w:val="22"/>
          <w:szCs w:val="22"/>
          <w:lang w:eastAsia="sl-SI"/>
        </w:rPr>
      </w:pPr>
      <w:hyperlink w:anchor="_Toc135401668" w:history="1">
        <w:r w:rsidR="001D490F" w:rsidRPr="00BA5214">
          <w:rPr>
            <w:rStyle w:val="Hyperlink"/>
            <w:noProof/>
          </w:rPr>
          <w:t>3</w:t>
        </w:r>
        <w:r w:rsidR="001D490F">
          <w:rPr>
            <w:rFonts w:eastAsiaTheme="minorEastAsia" w:cstheme="minorBidi"/>
            <w:b w:val="0"/>
            <w:bCs w:val="0"/>
            <w:caps w:val="0"/>
            <w:noProof/>
            <w:color w:val="auto"/>
            <w:sz w:val="22"/>
            <w:szCs w:val="22"/>
            <w:lang w:eastAsia="sl-SI"/>
          </w:rPr>
          <w:tab/>
        </w:r>
        <w:r w:rsidR="001D490F" w:rsidRPr="00BA5214">
          <w:rPr>
            <w:rStyle w:val="Hyperlink"/>
            <w:noProof/>
          </w:rPr>
          <w:t>Opredelitev prostorskih potreb</w:t>
        </w:r>
        <w:r w:rsidR="001D490F">
          <w:rPr>
            <w:noProof/>
            <w:webHidden/>
          </w:rPr>
          <w:tab/>
        </w:r>
        <w:r w:rsidR="001D490F">
          <w:rPr>
            <w:noProof/>
            <w:webHidden/>
          </w:rPr>
          <w:fldChar w:fldCharType="begin"/>
        </w:r>
        <w:r w:rsidR="001D490F">
          <w:rPr>
            <w:noProof/>
            <w:webHidden/>
          </w:rPr>
          <w:instrText xml:space="preserve"> PAGEREF _Toc135401668 \h </w:instrText>
        </w:r>
        <w:r w:rsidR="001D490F">
          <w:rPr>
            <w:noProof/>
            <w:webHidden/>
          </w:rPr>
        </w:r>
        <w:r w:rsidR="001D490F">
          <w:rPr>
            <w:noProof/>
            <w:webHidden/>
          </w:rPr>
          <w:fldChar w:fldCharType="separate"/>
        </w:r>
        <w:r w:rsidR="001D490F">
          <w:rPr>
            <w:noProof/>
            <w:webHidden/>
          </w:rPr>
          <w:t>12</w:t>
        </w:r>
        <w:r w:rsidR="001D490F">
          <w:rPr>
            <w:noProof/>
            <w:webHidden/>
          </w:rPr>
          <w:fldChar w:fldCharType="end"/>
        </w:r>
      </w:hyperlink>
    </w:p>
    <w:p w14:paraId="6EE46FCE" w14:textId="1FF8D709"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69" w:history="1">
        <w:r w:rsidR="001D490F" w:rsidRPr="00BA5214">
          <w:rPr>
            <w:rStyle w:val="Hyperlink"/>
            <w:noProof/>
          </w:rPr>
          <w:t>3.1</w:t>
        </w:r>
        <w:r w:rsidR="001D490F">
          <w:rPr>
            <w:rFonts w:eastAsiaTheme="minorEastAsia" w:cstheme="minorBidi"/>
            <w:smallCaps w:val="0"/>
            <w:noProof/>
            <w:color w:val="auto"/>
            <w:sz w:val="22"/>
            <w:szCs w:val="22"/>
            <w:lang w:eastAsia="sl-SI"/>
          </w:rPr>
          <w:tab/>
        </w:r>
        <w:r w:rsidR="001D490F" w:rsidRPr="00BA5214">
          <w:rPr>
            <w:rStyle w:val="Hyperlink"/>
            <w:noProof/>
          </w:rPr>
          <w:t>PROSTORSKE POTREBE V PRITLIČNI ETAŽI</w:t>
        </w:r>
        <w:r w:rsidR="001D490F">
          <w:rPr>
            <w:noProof/>
            <w:webHidden/>
          </w:rPr>
          <w:tab/>
        </w:r>
        <w:r w:rsidR="001D490F">
          <w:rPr>
            <w:noProof/>
            <w:webHidden/>
          </w:rPr>
          <w:fldChar w:fldCharType="begin"/>
        </w:r>
        <w:r w:rsidR="001D490F">
          <w:rPr>
            <w:noProof/>
            <w:webHidden/>
          </w:rPr>
          <w:instrText xml:space="preserve"> PAGEREF _Toc135401669 \h </w:instrText>
        </w:r>
        <w:r w:rsidR="001D490F">
          <w:rPr>
            <w:noProof/>
            <w:webHidden/>
          </w:rPr>
        </w:r>
        <w:r w:rsidR="001D490F">
          <w:rPr>
            <w:noProof/>
            <w:webHidden/>
          </w:rPr>
          <w:fldChar w:fldCharType="separate"/>
        </w:r>
        <w:r w:rsidR="001D490F">
          <w:rPr>
            <w:noProof/>
            <w:webHidden/>
          </w:rPr>
          <w:t>12</w:t>
        </w:r>
        <w:r w:rsidR="001D490F">
          <w:rPr>
            <w:noProof/>
            <w:webHidden/>
          </w:rPr>
          <w:fldChar w:fldCharType="end"/>
        </w:r>
      </w:hyperlink>
    </w:p>
    <w:p w14:paraId="4CA2174A" w14:textId="5C45A2DB"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70" w:history="1">
        <w:r w:rsidR="001D490F" w:rsidRPr="00BA5214">
          <w:rPr>
            <w:rStyle w:val="Hyperlink"/>
            <w:noProof/>
          </w:rPr>
          <w:t>3.2</w:t>
        </w:r>
        <w:r w:rsidR="001D490F">
          <w:rPr>
            <w:rFonts w:eastAsiaTheme="minorEastAsia" w:cstheme="minorBidi"/>
            <w:smallCaps w:val="0"/>
            <w:noProof/>
            <w:color w:val="auto"/>
            <w:sz w:val="22"/>
            <w:szCs w:val="22"/>
            <w:lang w:eastAsia="sl-SI"/>
          </w:rPr>
          <w:tab/>
        </w:r>
        <w:r w:rsidR="001D490F" w:rsidRPr="00BA5214">
          <w:rPr>
            <w:rStyle w:val="Hyperlink"/>
            <w:noProof/>
          </w:rPr>
          <w:t>PROSTORSKE POTREBE V NADSTROPJU</w:t>
        </w:r>
        <w:r w:rsidR="001D490F">
          <w:rPr>
            <w:noProof/>
            <w:webHidden/>
          </w:rPr>
          <w:tab/>
        </w:r>
        <w:r w:rsidR="001D490F">
          <w:rPr>
            <w:noProof/>
            <w:webHidden/>
          </w:rPr>
          <w:fldChar w:fldCharType="begin"/>
        </w:r>
        <w:r w:rsidR="001D490F">
          <w:rPr>
            <w:noProof/>
            <w:webHidden/>
          </w:rPr>
          <w:instrText xml:space="preserve"> PAGEREF _Toc135401670 \h </w:instrText>
        </w:r>
        <w:r w:rsidR="001D490F">
          <w:rPr>
            <w:noProof/>
            <w:webHidden/>
          </w:rPr>
        </w:r>
        <w:r w:rsidR="001D490F">
          <w:rPr>
            <w:noProof/>
            <w:webHidden/>
          </w:rPr>
          <w:fldChar w:fldCharType="separate"/>
        </w:r>
        <w:r w:rsidR="001D490F">
          <w:rPr>
            <w:noProof/>
            <w:webHidden/>
          </w:rPr>
          <w:t>12</w:t>
        </w:r>
        <w:r w:rsidR="001D490F">
          <w:rPr>
            <w:noProof/>
            <w:webHidden/>
          </w:rPr>
          <w:fldChar w:fldCharType="end"/>
        </w:r>
      </w:hyperlink>
    </w:p>
    <w:p w14:paraId="016457DD" w14:textId="342CD07A"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71" w:history="1">
        <w:r w:rsidR="001D490F" w:rsidRPr="00BA5214">
          <w:rPr>
            <w:rStyle w:val="Hyperlink"/>
            <w:noProof/>
          </w:rPr>
          <w:t>3.3</w:t>
        </w:r>
        <w:r w:rsidR="001D490F">
          <w:rPr>
            <w:rFonts w:eastAsiaTheme="minorEastAsia" w:cstheme="minorBidi"/>
            <w:smallCaps w:val="0"/>
            <w:noProof/>
            <w:color w:val="auto"/>
            <w:sz w:val="22"/>
            <w:szCs w:val="22"/>
            <w:lang w:eastAsia="sl-SI"/>
          </w:rPr>
          <w:tab/>
        </w:r>
        <w:r w:rsidR="001D490F" w:rsidRPr="00BA5214">
          <w:rPr>
            <w:rStyle w:val="Hyperlink"/>
            <w:noProof/>
          </w:rPr>
          <w:t>PROSTORSKE POTREBE NA STREHI OBJEKTA</w:t>
        </w:r>
        <w:r w:rsidR="001D490F">
          <w:rPr>
            <w:noProof/>
            <w:webHidden/>
          </w:rPr>
          <w:tab/>
        </w:r>
        <w:r w:rsidR="001D490F">
          <w:rPr>
            <w:noProof/>
            <w:webHidden/>
          </w:rPr>
          <w:fldChar w:fldCharType="begin"/>
        </w:r>
        <w:r w:rsidR="001D490F">
          <w:rPr>
            <w:noProof/>
            <w:webHidden/>
          </w:rPr>
          <w:instrText xml:space="preserve"> PAGEREF _Toc135401671 \h </w:instrText>
        </w:r>
        <w:r w:rsidR="001D490F">
          <w:rPr>
            <w:noProof/>
            <w:webHidden/>
          </w:rPr>
        </w:r>
        <w:r w:rsidR="001D490F">
          <w:rPr>
            <w:noProof/>
            <w:webHidden/>
          </w:rPr>
          <w:fldChar w:fldCharType="separate"/>
        </w:r>
        <w:r w:rsidR="001D490F">
          <w:rPr>
            <w:noProof/>
            <w:webHidden/>
          </w:rPr>
          <w:t>13</w:t>
        </w:r>
        <w:r w:rsidR="001D490F">
          <w:rPr>
            <w:noProof/>
            <w:webHidden/>
          </w:rPr>
          <w:fldChar w:fldCharType="end"/>
        </w:r>
      </w:hyperlink>
    </w:p>
    <w:p w14:paraId="018B74EF" w14:textId="7737AB1B"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72" w:history="1">
        <w:r w:rsidR="001D490F" w:rsidRPr="00BA5214">
          <w:rPr>
            <w:rStyle w:val="Hyperlink"/>
            <w:noProof/>
          </w:rPr>
          <w:t>3.4</w:t>
        </w:r>
        <w:r w:rsidR="001D490F">
          <w:rPr>
            <w:rFonts w:eastAsiaTheme="minorEastAsia" w:cstheme="minorBidi"/>
            <w:smallCaps w:val="0"/>
            <w:noProof/>
            <w:color w:val="auto"/>
            <w:sz w:val="22"/>
            <w:szCs w:val="22"/>
            <w:lang w:eastAsia="sl-SI"/>
          </w:rPr>
          <w:tab/>
        </w:r>
        <w:r w:rsidR="001D490F" w:rsidRPr="00BA5214">
          <w:rPr>
            <w:rStyle w:val="Hyperlink"/>
            <w:noProof/>
          </w:rPr>
          <w:t>PROSTORSKE POTREBE V OKOLICI OBJEKTA</w:t>
        </w:r>
        <w:r w:rsidR="001D490F">
          <w:rPr>
            <w:noProof/>
            <w:webHidden/>
          </w:rPr>
          <w:tab/>
        </w:r>
        <w:r w:rsidR="001D490F">
          <w:rPr>
            <w:noProof/>
            <w:webHidden/>
          </w:rPr>
          <w:fldChar w:fldCharType="begin"/>
        </w:r>
        <w:r w:rsidR="001D490F">
          <w:rPr>
            <w:noProof/>
            <w:webHidden/>
          </w:rPr>
          <w:instrText xml:space="preserve"> PAGEREF _Toc135401672 \h </w:instrText>
        </w:r>
        <w:r w:rsidR="001D490F">
          <w:rPr>
            <w:noProof/>
            <w:webHidden/>
          </w:rPr>
        </w:r>
        <w:r w:rsidR="001D490F">
          <w:rPr>
            <w:noProof/>
            <w:webHidden/>
          </w:rPr>
          <w:fldChar w:fldCharType="separate"/>
        </w:r>
        <w:r w:rsidR="001D490F">
          <w:rPr>
            <w:noProof/>
            <w:webHidden/>
          </w:rPr>
          <w:t>13</w:t>
        </w:r>
        <w:r w:rsidR="001D490F">
          <w:rPr>
            <w:noProof/>
            <w:webHidden/>
          </w:rPr>
          <w:fldChar w:fldCharType="end"/>
        </w:r>
      </w:hyperlink>
    </w:p>
    <w:p w14:paraId="5E11986A" w14:textId="4CE8499A" w:rsidR="001D490F" w:rsidRDefault="0099593B">
      <w:pPr>
        <w:pStyle w:val="TOC1"/>
        <w:tabs>
          <w:tab w:val="left" w:pos="400"/>
          <w:tab w:val="right" w:leader="dot" w:pos="9628"/>
        </w:tabs>
        <w:rPr>
          <w:rFonts w:eastAsiaTheme="minorEastAsia" w:cstheme="minorBidi"/>
          <w:b w:val="0"/>
          <w:bCs w:val="0"/>
          <w:caps w:val="0"/>
          <w:noProof/>
          <w:color w:val="auto"/>
          <w:sz w:val="22"/>
          <w:szCs w:val="22"/>
          <w:lang w:eastAsia="sl-SI"/>
        </w:rPr>
      </w:pPr>
      <w:hyperlink w:anchor="_Toc135401673" w:history="1">
        <w:r w:rsidR="001D490F" w:rsidRPr="00BA5214">
          <w:rPr>
            <w:rStyle w:val="Hyperlink"/>
            <w:noProof/>
          </w:rPr>
          <w:t>4</w:t>
        </w:r>
        <w:r w:rsidR="001D490F">
          <w:rPr>
            <w:rFonts w:eastAsiaTheme="minorEastAsia" w:cstheme="minorBidi"/>
            <w:b w:val="0"/>
            <w:bCs w:val="0"/>
            <w:caps w:val="0"/>
            <w:noProof/>
            <w:color w:val="auto"/>
            <w:sz w:val="22"/>
            <w:szCs w:val="22"/>
            <w:lang w:eastAsia="sl-SI"/>
          </w:rPr>
          <w:tab/>
        </w:r>
        <w:r w:rsidR="001D490F" w:rsidRPr="00BA5214">
          <w:rPr>
            <w:rStyle w:val="Hyperlink"/>
            <w:noProof/>
          </w:rPr>
          <w:t>OPREDELITEV FUNKCIONALNIH ZAHTEV</w:t>
        </w:r>
        <w:r w:rsidR="001D490F">
          <w:rPr>
            <w:noProof/>
            <w:webHidden/>
          </w:rPr>
          <w:tab/>
        </w:r>
        <w:r w:rsidR="001D490F">
          <w:rPr>
            <w:noProof/>
            <w:webHidden/>
          </w:rPr>
          <w:fldChar w:fldCharType="begin"/>
        </w:r>
        <w:r w:rsidR="001D490F">
          <w:rPr>
            <w:noProof/>
            <w:webHidden/>
          </w:rPr>
          <w:instrText xml:space="preserve"> PAGEREF _Toc135401673 \h </w:instrText>
        </w:r>
        <w:r w:rsidR="001D490F">
          <w:rPr>
            <w:noProof/>
            <w:webHidden/>
          </w:rPr>
        </w:r>
        <w:r w:rsidR="001D490F">
          <w:rPr>
            <w:noProof/>
            <w:webHidden/>
          </w:rPr>
          <w:fldChar w:fldCharType="separate"/>
        </w:r>
        <w:r w:rsidR="001D490F">
          <w:rPr>
            <w:noProof/>
            <w:webHidden/>
          </w:rPr>
          <w:t>14</w:t>
        </w:r>
        <w:r w:rsidR="001D490F">
          <w:rPr>
            <w:noProof/>
            <w:webHidden/>
          </w:rPr>
          <w:fldChar w:fldCharType="end"/>
        </w:r>
      </w:hyperlink>
    </w:p>
    <w:p w14:paraId="64110A8F" w14:textId="2CC1C81F"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74" w:history="1">
        <w:r w:rsidR="001D490F" w:rsidRPr="00BA5214">
          <w:rPr>
            <w:rStyle w:val="Hyperlink"/>
            <w:i/>
            <w:noProof/>
          </w:rPr>
          <w:t>4.1</w:t>
        </w:r>
        <w:r w:rsidR="001D490F">
          <w:rPr>
            <w:rFonts w:eastAsiaTheme="minorEastAsia" w:cstheme="minorBidi"/>
            <w:smallCaps w:val="0"/>
            <w:noProof/>
            <w:color w:val="auto"/>
            <w:sz w:val="22"/>
            <w:szCs w:val="22"/>
            <w:lang w:eastAsia="sl-SI"/>
          </w:rPr>
          <w:tab/>
        </w:r>
        <w:r w:rsidR="001D490F" w:rsidRPr="00BA5214">
          <w:rPr>
            <w:rStyle w:val="Hyperlink"/>
            <w:noProof/>
          </w:rPr>
          <w:t>OBSEG PROJEKTA</w:t>
        </w:r>
        <w:r w:rsidR="001D490F">
          <w:rPr>
            <w:noProof/>
            <w:webHidden/>
          </w:rPr>
          <w:tab/>
        </w:r>
        <w:r w:rsidR="001D490F">
          <w:rPr>
            <w:noProof/>
            <w:webHidden/>
          </w:rPr>
          <w:fldChar w:fldCharType="begin"/>
        </w:r>
        <w:r w:rsidR="001D490F">
          <w:rPr>
            <w:noProof/>
            <w:webHidden/>
          </w:rPr>
          <w:instrText xml:space="preserve"> PAGEREF _Toc135401674 \h </w:instrText>
        </w:r>
        <w:r w:rsidR="001D490F">
          <w:rPr>
            <w:noProof/>
            <w:webHidden/>
          </w:rPr>
        </w:r>
        <w:r w:rsidR="001D490F">
          <w:rPr>
            <w:noProof/>
            <w:webHidden/>
          </w:rPr>
          <w:fldChar w:fldCharType="separate"/>
        </w:r>
        <w:r w:rsidR="001D490F">
          <w:rPr>
            <w:noProof/>
            <w:webHidden/>
          </w:rPr>
          <w:t>14</w:t>
        </w:r>
        <w:r w:rsidR="001D490F">
          <w:rPr>
            <w:noProof/>
            <w:webHidden/>
          </w:rPr>
          <w:fldChar w:fldCharType="end"/>
        </w:r>
      </w:hyperlink>
    </w:p>
    <w:p w14:paraId="7CCEFEB1" w14:textId="68154613"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75" w:history="1">
        <w:r w:rsidR="001D490F" w:rsidRPr="00BA5214">
          <w:rPr>
            <w:rStyle w:val="Hyperlink"/>
            <w:noProof/>
          </w:rPr>
          <w:t>4.2</w:t>
        </w:r>
        <w:r w:rsidR="001D490F">
          <w:rPr>
            <w:rFonts w:eastAsiaTheme="minorEastAsia" w:cstheme="minorBidi"/>
            <w:smallCaps w:val="0"/>
            <w:noProof/>
            <w:color w:val="auto"/>
            <w:sz w:val="22"/>
            <w:szCs w:val="22"/>
            <w:lang w:eastAsia="sl-SI"/>
          </w:rPr>
          <w:tab/>
        </w:r>
        <w:r w:rsidR="001D490F" w:rsidRPr="00BA5214">
          <w:rPr>
            <w:rStyle w:val="Hyperlink"/>
            <w:noProof/>
          </w:rPr>
          <w:t>OSNOVNE ZAHTEVE IN CILJNE KAPACITETE RAČUNALNIŠKEGA CENTRA</w:t>
        </w:r>
        <w:r w:rsidR="001D490F">
          <w:rPr>
            <w:noProof/>
            <w:webHidden/>
          </w:rPr>
          <w:tab/>
        </w:r>
        <w:r w:rsidR="001D490F">
          <w:rPr>
            <w:noProof/>
            <w:webHidden/>
          </w:rPr>
          <w:fldChar w:fldCharType="begin"/>
        </w:r>
        <w:r w:rsidR="001D490F">
          <w:rPr>
            <w:noProof/>
            <w:webHidden/>
          </w:rPr>
          <w:instrText xml:space="preserve"> PAGEREF _Toc135401675 \h </w:instrText>
        </w:r>
        <w:r w:rsidR="001D490F">
          <w:rPr>
            <w:noProof/>
            <w:webHidden/>
          </w:rPr>
        </w:r>
        <w:r w:rsidR="001D490F">
          <w:rPr>
            <w:noProof/>
            <w:webHidden/>
          </w:rPr>
          <w:fldChar w:fldCharType="separate"/>
        </w:r>
        <w:r w:rsidR="001D490F">
          <w:rPr>
            <w:noProof/>
            <w:webHidden/>
          </w:rPr>
          <w:t>15</w:t>
        </w:r>
        <w:r w:rsidR="001D490F">
          <w:rPr>
            <w:noProof/>
            <w:webHidden/>
          </w:rPr>
          <w:fldChar w:fldCharType="end"/>
        </w:r>
      </w:hyperlink>
    </w:p>
    <w:p w14:paraId="2C0DB7F9" w14:textId="2B6D88C5" w:rsidR="001D490F" w:rsidRDefault="0099593B">
      <w:pPr>
        <w:pStyle w:val="TOC3"/>
        <w:rPr>
          <w:rFonts w:eastAsiaTheme="minorEastAsia" w:cstheme="minorBidi"/>
          <w:bCs w:val="0"/>
          <w:i w:val="0"/>
          <w:iCs w:val="0"/>
          <w:color w:val="auto"/>
          <w:sz w:val="22"/>
          <w:szCs w:val="22"/>
          <w:lang w:eastAsia="sl-SI"/>
        </w:rPr>
      </w:pPr>
      <w:hyperlink w:anchor="_Toc135401676" w:history="1">
        <w:r w:rsidR="001D490F" w:rsidRPr="00BA5214">
          <w:rPr>
            <w:rStyle w:val="Hyperlink"/>
            <w:b/>
          </w:rPr>
          <w:t>4.2.1</w:t>
        </w:r>
        <w:r w:rsidR="001D490F">
          <w:rPr>
            <w:rFonts w:eastAsiaTheme="minorEastAsia" w:cstheme="minorBidi"/>
            <w:bCs w:val="0"/>
            <w:i w:val="0"/>
            <w:iCs w:val="0"/>
            <w:color w:val="auto"/>
            <w:sz w:val="22"/>
            <w:szCs w:val="22"/>
            <w:lang w:eastAsia="sl-SI"/>
          </w:rPr>
          <w:tab/>
        </w:r>
        <w:r w:rsidR="001D490F" w:rsidRPr="00BA5214">
          <w:rPr>
            <w:rStyle w:val="Hyperlink"/>
          </w:rPr>
          <w:t>Stopnja razpoložljivosti in nivo zanesljivosti</w:t>
        </w:r>
        <w:r w:rsidR="001D490F">
          <w:rPr>
            <w:webHidden/>
          </w:rPr>
          <w:tab/>
        </w:r>
        <w:r w:rsidR="001D490F">
          <w:rPr>
            <w:webHidden/>
          </w:rPr>
          <w:fldChar w:fldCharType="begin"/>
        </w:r>
        <w:r w:rsidR="001D490F">
          <w:rPr>
            <w:webHidden/>
          </w:rPr>
          <w:instrText xml:space="preserve"> PAGEREF _Toc135401676 \h </w:instrText>
        </w:r>
        <w:r w:rsidR="001D490F">
          <w:rPr>
            <w:webHidden/>
          </w:rPr>
        </w:r>
        <w:r w:rsidR="001D490F">
          <w:rPr>
            <w:webHidden/>
          </w:rPr>
          <w:fldChar w:fldCharType="separate"/>
        </w:r>
        <w:r w:rsidR="001D490F">
          <w:rPr>
            <w:webHidden/>
          </w:rPr>
          <w:t>15</w:t>
        </w:r>
        <w:r w:rsidR="001D490F">
          <w:rPr>
            <w:webHidden/>
          </w:rPr>
          <w:fldChar w:fldCharType="end"/>
        </w:r>
      </w:hyperlink>
    </w:p>
    <w:p w14:paraId="2557A60C" w14:textId="042BE229" w:rsidR="001D490F" w:rsidRDefault="0099593B">
      <w:pPr>
        <w:pStyle w:val="TOC3"/>
        <w:rPr>
          <w:rFonts w:eastAsiaTheme="minorEastAsia" w:cstheme="minorBidi"/>
          <w:bCs w:val="0"/>
          <w:i w:val="0"/>
          <w:iCs w:val="0"/>
          <w:color w:val="auto"/>
          <w:sz w:val="22"/>
          <w:szCs w:val="22"/>
          <w:lang w:eastAsia="sl-SI"/>
        </w:rPr>
      </w:pPr>
      <w:hyperlink w:anchor="_Toc135401677" w:history="1">
        <w:r w:rsidR="001D490F" w:rsidRPr="00BA5214">
          <w:rPr>
            <w:rStyle w:val="Hyperlink"/>
            <w:b/>
          </w:rPr>
          <w:t>4.2.2</w:t>
        </w:r>
        <w:r w:rsidR="001D490F">
          <w:rPr>
            <w:rFonts w:eastAsiaTheme="minorEastAsia" w:cstheme="minorBidi"/>
            <w:bCs w:val="0"/>
            <w:i w:val="0"/>
            <w:iCs w:val="0"/>
            <w:color w:val="auto"/>
            <w:sz w:val="22"/>
            <w:szCs w:val="22"/>
            <w:lang w:eastAsia="sl-SI"/>
          </w:rPr>
          <w:tab/>
        </w:r>
        <w:r w:rsidR="001D490F" w:rsidRPr="00BA5214">
          <w:rPr>
            <w:rStyle w:val="Hyperlink"/>
          </w:rPr>
          <w:t>Energetska učinkovitost načrtovanega centra</w:t>
        </w:r>
        <w:r w:rsidR="001D490F">
          <w:rPr>
            <w:webHidden/>
          </w:rPr>
          <w:tab/>
        </w:r>
        <w:r w:rsidR="001D490F">
          <w:rPr>
            <w:webHidden/>
          </w:rPr>
          <w:fldChar w:fldCharType="begin"/>
        </w:r>
        <w:r w:rsidR="001D490F">
          <w:rPr>
            <w:webHidden/>
          </w:rPr>
          <w:instrText xml:space="preserve"> PAGEREF _Toc135401677 \h </w:instrText>
        </w:r>
        <w:r w:rsidR="001D490F">
          <w:rPr>
            <w:webHidden/>
          </w:rPr>
        </w:r>
        <w:r w:rsidR="001D490F">
          <w:rPr>
            <w:webHidden/>
          </w:rPr>
          <w:fldChar w:fldCharType="separate"/>
        </w:r>
        <w:r w:rsidR="001D490F">
          <w:rPr>
            <w:webHidden/>
          </w:rPr>
          <w:t>16</w:t>
        </w:r>
        <w:r w:rsidR="001D490F">
          <w:rPr>
            <w:webHidden/>
          </w:rPr>
          <w:fldChar w:fldCharType="end"/>
        </w:r>
      </w:hyperlink>
    </w:p>
    <w:p w14:paraId="2E89E4FD" w14:textId="710382AF" w:rsidR="001D490F" w:rsidRDefault="0099593B">
      <w:pPr>
        <w:pStyle w:val="TOC3"/>
        <w:rPr>
          <w:rFonts w:eastAsiaTheme="minorEastAsia" w:cstheme="minorBidi"/>
          <w:bCs w:val="0"/>
          <w:i w:val="0"/>
          <w:iCs w:val="0"/>
          <w:color w:val="auto"/>
          <w:sz w:val="22"/>
          <w:szCs w:val="22"/>
          <w:lang w:eastAsia="sl-SI"/>
        </w:rPr>
      </w:pPr>
      <w:hyperlink w:anchor="_Toc135401678" w:history="1">
        <w:r w:rsidR="001D490F" w:rsidRPr="00BA5214">
          <w:rPr>
            <w:rStyle w:val="Hyperlink"/>
            <w:b/>
          </w:rPr>
          <w:t>4.2.3</w:t>
        </w:r>
        <w:r w:rsidR="001D490F">
          <w:rPr>
            <w:rFonts w:eastAsiaTheme="minorEastAsia" w:cstheme="minorBidi"/>
            <w:bCs w:val="0"/>
            <w:i w:val="0"/>
            <w:iCs w:val="0"/>
            <w:color w:val="auto"/>
            <w:sz w:val="22"/>
            <w:szCs w:val="22"/>
            <w:lang w:eastAsia="sl-SI"/>
          </w:rPr>
          <w:tab/>
        </w:r>
        <w:r w:rsidR="001D490F" w:rsidRPr="00BA5214">
          <w:rPr>
            <w:rStyle w:val="Hyperlink"/>
          </w:rPr>
          <w:t>Samooskrba z energijo</w:t>
        </w:r>
        <w:r w:rsidR="001D490F">
          <w:rPr>
            <w:webHidden/>
          </w:rPr>
          <w:tab/>
        </w:r>
        <w:r w:rsidR="001D490F">
          <w:rPr>
            <w:webHidden/>
          </w:rPr>
          <w:fldChar w:fldCharType="begin"/>
        </w:r>
        <w:r w:rsidR="001D490F">
          <w:rPr>
            <w:webHidden/>
          </w:rPr>
          <w:instrText xml:space="preserve"> PAGEREF _Toc135401678 \h </w:instrText>
        </w:r>
        <w:r w:rsidR="001D490F">
          <w:rPr>
            <w:webHidden/>
          </w:rPr>
        </w:r>
        <w:r w:rsidR="001D490F">
          <w:rPr>
            <w:webHidden/>
          </w:rPr>
          <w:fldChar w:fldCharType="separate"/>
        </w:r>
        <w:r w:rsidR="001D490F">
          <w:rPr>
            <w:webHidden/>
          </w:rPr>
          <w:t>16</w:t>
        </w:r>
        <w:r w:rsidR="001D490F">
          <w:rPr>
            <w:webHidden/>
          </w:rPr>
          <w:fldChar w:fldCharType="end"/>
        </w:r>
      </w:hyperlink>
    </w:p>
    <w:p w14:paraId="7B229473" w14:textId="1A918623" w:rsidR="001D490F" w:rsidRDefault="0099593B">
      <w:pPr>
        <w:pStyle w:val="TOC3"/>
        <w:rPr>
          <w:rFonts w:eastAsiaTheme="minorEastAsia" w:cstheme="minorBidi"/>
          <w:bCs w:val="0"/>
          <w:i w:val="0"/>
          <w:iCs w:val="0"/>
          <w:color w:val="auto"/>
          <w:sz w:val="22"/>
          <w:szCs w:val="22"/>
          <w:lang w:eastAsia="sl-SI"/>
        </w:rPr>
      </w:pPr>
      <w:hyperlink w:anchor="_Toc135401679" w:history="1">
        <w:r w:rsidR="001D490F" w:rsidRPr="00BA5214">
          <w:rPr>
            <w:rStyle w:val="Hyperlink"/>
            <w:b/>
          </w:rPr>
          <w:t>4.2.4</w:t>
        </w:r>
        <w:r w:rsidR="001D490F">
          <w:rPr>
            <w:rFonts w:eastAsiaTheme="minorEastAsia" w:cstheme="minorBidi"/>
            <w:bCs w:val="0"/>
            <w:i w:val="0"/>
            <w:iCs w:val="0"/>
            <w:color w:val="auto"/>
            <w:sz w:val="22"/>
            <w:szCs w:val="22"/>
            <w:lang w:eastAsia="sl-SI"/>
          </w:rPr>
          <w:tab/>
        </w:r>
        <w:r w:rsidR="001D490F" w:rsidRPr="00BA5214">
          <w:rPr>
            <w:rStyle w:val="Hyperlink"/>
          </w:rPr>
          <w:t>Nadzor nad delovanjem računalniškega centra</w:t>
        </w:r>
        <w:r w:rsidR="001D490F">
          <w:rPr>
            <w:webHidden/>
          </w:rPr>
          <w:tab/>
        </w:r>
        <w:r w:rsidR="001D490F">
          <w:rPr>
            <w:webHidden/>
          </w:rPr>
          <w:fldChar w:fldCharType="begin"/>
        </w:r>
        <w:r w:rsidR="001D490F">
          <w:rPr>
            <w:webHidden/>
          </w:rPr>
          <w:instrText xml:space="preserve"> PAGEREF _Toc135401679 \h </w:instrText>
        </w:r>
        <w:r w:rsidR="001D490F">
          <w:rPr>
            <w:webHidden/>
          </w:rPr>
        </w:r>
        <w:r w:rsidR="001D490F">
          <w:rPr>
            <w:webHidden/>
          </w:rPr>
          <w:fldChar w:fldCharType="separate"/>
        </w:r>
        <w:r w:rsidR="001D490F">
          <w:rPr>
            <w:webHidden/>
          </w:rPr>
          <w:t>17</w:t>
        </w:r>
        <w:r w:rsidR="001D490F">
          <w:rPr>
            <w:webHidden/>
          </w:rPr>
          <w:fldChar w:fldCharType="end"/>
        </w:r>
      </w:hyperlink>
    </w:p>
    <w:p w14:paraId="78A5F81C" w14:textId="63ADADCA"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80" w:history="1">
        <w:r w:rsidR="001D490F" w:rsidRPr="00BA5214">
          <w:rPr>
            <w:rStyle w:val="Hyperlink"/>
            <w:noProof/>
          </w:rPr>
          <w:t>4.3</w:t>
        </w:r>
        <w:r w:rsidR="001D490F">
          <w:rPr>
            <w:rFonts w:eastAsiaTheme="minorEastAsia" w:cstheme="minorBidi"/>
            <w:smallCaps w:val="0"/>
            <w:noProof/>
            <w:color w:val="auto"/>
            <w:sz w:val="22"/>
            <w:szCs w:val="22"/>
            <w:lang w:eastAsia="sl-SI"/>
          </w:rPr>
          <w:tab/>
        </w:r>
        <w:r w:rsidR="001D490F" w:rsidRPr="00BA5214">
          <w:rPr>
            <w:rStyle w:val="Hyperlink"/>
            <w:noProof/>
          </w:rPr>
          <w:t>CILJNE KAPACITETE – NAMESTITVENE KAPACITETE</w:t>
        </w:r>
        <w:r w:rsidR="001D490F">
          <w:rPr>
            <w:noProof/>
            <w:webHidden/>
          </w:rPr>
          <w:tab/>
        </w:r>
        <w:r w:rsidR="001D490F">
          <w:rPr>
            <w:noProof/>
            <w:webHidden/>
          </w:rPr>
          <w:fldChar w:fldCharType="begin"/>
        </w:r>
        <w:r w:rsidR="001D490F">
          <w:rPr>
            <w:noProof/>
            <w:webHidden/>
          </w:rPr>
          <w:instrText xml:space="preserve"> PAGEREF _Toc135401680 \h </w:instrText>
        </w:r>
        <w:r w:rsidR="001D490F">
          <w:rPr>
            <w:noProof/>
            <w:webHidden/>
          </w:rPr>
        </w:r>
        <w:r w:rsidR="001D490F">
          <w:rPr>
            <w:noProof/>
            <w:webHidden/>
          </w:rPr>
          <w:fldChar w:fldCharType="separate"/>
        </w:r>
        <w:r w:rsidR="001D490F">
          <w:rPr>
            <w:noProof/>
            <w:webHidden/>
          </w:rPr>
          <w:t>17</w:t>
        </w:r>
        <w:r w:rsidR="001D490F">
          <w:rPr>
            <w:noProof/>
            <w:webHidden/>
          </w:rPr>
          <w:fldChar w:fldCharType="end"/>
        </w:r>
      </w:hyperlink>
    </w:p>
    <w:p w14:paraId="122C3F96" w14:textId="65ED0CDD" w:rsidR="001D490F" w:rsidRDefault="0099593B">
      <w:pPr>
        <w:pStyle w:val="TOC3"/>
        <w:rPr>
          <w:rFonts w:eastAsiaTheme="minorEastAsia" w:cstheme="minorBidi"/>
          <w:bCs w:val="0"/>
          <w:i w:val="0"/>
          <w:iCs w:val="0"/>
          <w:color w:val="auto"/>
          <w:sz w:val="22"/>
          <w:szCs w:val="22"/>
          <w:lang w:eastAsia="sl-SI"/>
        </w:rPr>
      </w:pPr>
      <w:hyperlink w:anchor="_Toc135401681" w:history="1">
        <w:r w:rsidR="001D490F" w:rsidRPr="00BA5214">
          <w:rPr>
            <w:rStyle w:val="Hyperlink"/>
            <w:b/>
          </w:rPr>
          <w:t>4.3.1</w:t>
        </w:r>
        <w:r w:rsidR="001D490F">
          <w:rPr>
            <w:rFonts w:eastAsiaTheme="minorEastAsia" w:cstheme="minorBidi"/>
            <w:bCs w:val="0"/>
            <w:i w:val="0"/>
            <w:iCs w:val="0"/>
            <w:color w:val="auto"/>
            <w:sz w:val="22"/>
            <w:szCs w:val="22"/>
            <w:lang w:eastAsia="sl-SI"/>
          </w:rPr>
          <w:tab/>
        </w:r>
        <w:r w:rsidR="001D490F" w:rsidRPr="00BA5214">
          <w:rPr>
            <w:rStyle w:val="Hyperlink"/>
          </w:rPr>
          <w:t>Ciljne (končne) kapacitete v pritličju objekta</w:t>
        </w:r>
        <w:r w:rsidR="001D490F">
          <w:rPr>
            <w:webHidden/>
          </w:rPr>
          <w:tab/>
        </w:r>
        <w:r w:rsidR="001D490F">
          <w:rPr>
            <w:webHidden/>
          </w:rPr>
          <w:fldChar w:fldCharType="begin"/>
        </w:r>
        <w:r w:rsidR="001D490F">
          <w:rPr>
            <w:webHidden/>
          </w:rPr>
          <w:instrText xml:space="preserve"> PAGEREF _Toc135401681 \h </w:instrText>
        </w:r>
        <w:r w:rsidR="001D490F">
          <w:rPr>
            <w:webHidden/>
          </w:rPr>
        </w:r>
        <w:r w:rsidR="001D490F">
          <w:rPr>
            <w:webHidden/>
          </w:rPr>
          <w:fldChar w:fldCharType="separate"/>
        </w:r>
        <w:r w:rsidR="001D490F">
          <w:rPr>
            <w:webHidden/>
          </w:rPr>
          <w:t>17</w:t>
        </w:r>
        <w:r w:rsidR="001D490F">
          <w:rPr>
            <w:webHidden/>
          </w:rPr>
          <w:fldChar w:fldCharType="end"/>
        </w:r>
      </w:hyperlink>
    </w:p>
    <w:p w14:paraId="4690293F" w14:textId="51809408" w:rsidR="001D490F" w:rsidRDefault="0099593B">
      <w:pPr>
        <w:pStyle w:val="TOC3"/>
        <w:rPr>
          <w:rFonts w:eastAsiaTheme="minorEastAsia" w:cstheme="minorBidi"/>
          <w:bCs w:val="0"/>
          <w:i w:val="0"/>
          <w:iCs w:val="0"/>
          <w:color w:val="auto"/>
          <w:sz w:val="22"/>
          <w:szCs w:val="22"/>
          <w:lang w:eastAsia="sl-SI"/>
        </w:rPr>
      </w:pPr>
      <w:hyperlink w:anchor="_Toc135401682" w:history="1">
        <w:r w:rsidR="001D490F" w:rsidRPr="00BA5214">
          <w:rPr>
            <w:rStyle w:val="Hyperlink"/>
            <w:b/>
          </w:rPr>
          <w:t>4.3.2</w:t>
        </w:r>
        <w:r w:rsidR="001D490F">
          <w:rPr>
            <w:rFonts w:eastAsiaTheme="minorEastAsia" w:cstheme="minorBidi"/>
            <w:bCs w:val="0"/>
            <w:i w:val="0"/>
            <w:iCs w:val="0"/>
            <w:color w:val="auto"/>
            <w:sz w:val="22"/>
            <w:szCs w:val="22"/>
            <w:lang w:eastAsia="sl-SI"/>
          </w:rPr>
          <w:tab/>
        </w:r>
        <w:r w:rsidR="001D490F" w:rsidRPr="00BA5214">
          <w:rPr>
            <w:rStyle w:val="Hyperlink"/>
          </w:rPr>
          <w:t>Ciljne (končne) kapacitete v prvi etaži objekta</w:t>
        </w:r>
        <w:r w:rsidR="001D490F">
          <w:rPr>
            <w:webHidden/>
          </w:rPr>
          <w:tab/>
        </w:r>
        <w:r w:rsidR="001D490F">
          <w:rPr>
            <w:webHidden/>
          </w:rPr>
          <w:fldChar w:fldCharType="begin"/>
        </w:r>
        <w:r w:rsidR="001D490F">
          <w:rPr>
            <w:webHidden/>
          </w:rPr>
          <w:instrText xml:space="preserve"> PAGEREF _Toc135401682 \h </w:instrText>
        </w:r>
        <w:r w:rsidR="001D490F">
          <w:rPr>
            <w:webHidden/>
          </w:rPr>
        </w:r>
        <w:r w:rsidR="001D490F">
          <w:rPr>
            <w:webHidden/>
          </w:rPr>
          <w:fldChar w:fldCharType="separate"/>
        </w:r>
        <w:r w:rsidR="001D490F">
          <w:rPr>
            <w:webHidden/>
          </w:rPr>
          <w:t>17</w:t>
        </w:r>
        <w:r w:rsidR="001D490F">
          <w:rPr>
            <w:webHidden/>
          </w:rPr>
          <w:fldChar w:fldCharType="end"/>
        </w:r>
      </w:hyperlink>
    </w:p>
    <w:p w14:paraId="238B21DE" w14:textId="2C274B17"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83" w:history="1">
        <w:r w:rsidR="001D490F" w:rsidRPr="00BA5214">
          <w:rPr>
            <w:rStyle w:val="Hyperlink"/>
            <w:noProof/>
          </w:rPr>
          <w:t>4.4</w:t>
        </w:r>
        <w:r w:rsidR="001D490F">
          <w:rPr>
            <w:rFonts w:eastAsiaTheme="minorEastAsia" w:cstheme="minorBidi"/>
            <w:smallCaps w:val="0"/>
            <w:noProof/>
            <w:color w:val="auto"/>
            <w:sz w:val="22"/>
            <w:szCs w:val="22"/>
            <w:lang w:eastAsia="sl-SI"/>
          </w:rPr>
          <w:tab/>
        </w:r>
        <w:r w:rsidR="001D490F" w:rsidRPr="00BA5214">
          <w:rPr>
            <w:rStyle w:val="Hyperlink"/>
            <w:noProof/>
          </w:rPr>
          <w:t>FAZNOST IZVEDBE IN CILJNE OBREMENITVE V POSAMEZNI FAZI</w:t>
        </w:r>
        <w:r w:rsidR="001D490F">
          <w:rPr>
            <w:noProof/>
            <w:webHidden/>
          </w:rPr>
          <w:tab/>
        </w:r>
        <w:r w:rsidR="001D490F">
          <w:rPr>
            <w:noProof/>
            <w:webHidden/>
          </w:rPr>
          <w:fldChar w:fldCharType="begin"/>
        </w:r>
        <w:r w:rsidR="001D490F">
          <w:rPr>
            <w:noProof/>
            <w:webHidden/>
          </w:rPr>
          <w:instrText xml:space="preserve"> PAGEREF _Toc135401683 \h </w:instrText>
        </w:r>
        <w:r w:rsidR="001D490F">
          <w:rPr>
            <w:noProof/>
            <w:webHidden/>
          </w:rPr>
        </w:r>
        <w:r w:rsidR="001D490F">
          <w:rPr>
            <w:noProof/>
            <w:webHidden/>
          </w:rPr>
          <w:fldChar w:fldCharType="separate"/>
        </w:r>
        <w:r w:rsidR="001D490F">
          <w:rPr>
            <w:noProof/>
            <w:webHidden/>
          </w:rPr>
          <w:t>18</w:t>
        </w:r>
        <w:r w:rsidR="001D490F">
          <w:rPr>
            <w:noProof/>
            <w:webHidden/>
          </w:rPr>
          <w:fldChar w:fldCharType="end"/>
        </w:r>
      </w:hyperlink>
    </w:p>
    <w:p w14:paraId="2B9EFC2B" w14:textId="03269268"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84" w:history="1">
        <w:r w:rsidR="001D490F" w:rsidRPr="00BA5214">
          <w:rPr>
            <w:rStyle w:val="Hyperlink"/>
            <w:noProof/>
          </w:rPr>
          <w:t>4.5</w:t>
        </w:r>
        <w:r w:rsidR="001D490F">
          <w:rPr>
            <w:rFonts w:eastAsiaTheme="minorEastAsia" w:cstheme="minorBidi"/>
            <w:smallCaps w:val="0"/>
            <w:noProof/>
            <w:color w:val="auto"/>
            <w:sz w:val="22"/>
            <w:szCs w:val="22"/>
            <w:lang w:eastAsia="sl-SI"/>
          </w:rPr>
          <w:tab/>
        </w:r>
        <w:r w:rsidR="001D490F" w:rsidRPr="00BA5214">
          <w:rPr>
            <w:rStyle w:val="Hyperlink"/>
            <w:noProof/>
          </w:rPr>
          <w:t>ZAHTEVE ZA SPLOŠNE PROSTORE</w:t>
        </w:r>
        <w:r w:rsidR="001D490F">
          <w:rPr>
            <w:noProof/>
            <w:webHidden/>
          </w:rPr>
          <w:tab/>
        </w:r>
        <w:r w:rsidR="001D490F">
          <w:rPr>
            <w:noProof/>
            <w:webHidden/>
          </w:rPr>
          <w:fldChar w:fldCharType="begin"/>
        </w:r>
        <w:r w:rsidR="001D490F">
          <w:rPr>
            <w:noProof/>
            <w:webHidden/>
          </w:rPr>
          <w:instrText xml:space="preserve"> PAGEREF _Toc135401684 \h </w:instrText>
        </w:r>
        <w:r w:rsidR="001D490F">
          <w:rPr>
            <w:noProof/>
            <w:webHidden/>
          </w:rPr>
        </w:r>
        <w:r w:rsidR="001D490F">
          <w:rPr>
            <w:noProof/>
            <w:webHidden/>
          </w:rPr>
          <w:fldChar w:fldCharType="separate"/>
        </w:r>
        <w:r w:rsidR="001D490F">
          <w:rPr>
            <w:noProof/>
            <w:webHidden/>
          </w:rPr>
          <w:t>20</w:t>
        </w:r>
        <w:r w:rsidR="001D490F">
          <w:rPr>
            <w:noProof/>
            <w:webHidden/>
          </w:rPr>
          <w:fldChar w:fldCharType="end"/>
        </w:r>
      </w:hyperlink>
    </w:p>
    <w:p w14:paraId="0D3CD225" w14:textId="74402379" w:rsidR="001D490F" w:rsidRDefault="0099593B">
      <w:pPr>
        <w:pStyle w:val="TOC3"/>
        <w:rPr>
          <w:rFonts w:eastAsiaTheme="minorEastAsia" w:cstheme="minorBidi"/>
          <w:bCs w:val="0"/>
          <w:i w:val="0"/>
          <w:iCs w:val="0"/>
          <w:color w:val="auto"/>
          <w:sz w:val="22"/>
          <w:szCs w:val="22"/>
          <w:lang w:eastAsia="sl-SI"/>
        </w:rPr>
      </w:pPr>
      <w:hyperlink w:anchor="_Toc135401685" w:history="1">
        <w:r w:rsidR="001D490F" w:rsidRPr="00BA5214">
          <w:rPr>
            <w:rStyle w:val="Hyperlink"/>
            <w:b/>
          </w:rPr>
          <w:t>4.5.1</w:t>
        </w:r>
        <w:r w:rsidR="001D490F">
          <w:rPr>
            <w:rFonts w:eastAsiaTheme="minorEastAsia" w:cstheme="minorBidi"/>
            <w:bCs w:val="0"/>
            <w:i w:val="0"/>
            <w:iCs w:val="0"/>
            <w:color w:val="auto"/>
            <w:sz w:val="22"/>
            <w:szCs w:val="22"/>
            <w:lang w:eastAsia="sl-SI"/>
          </w:rPr>
          <w:tab/>
        </w:r>
        <w:r w:rsidR="001D490F" w:rsidRPr="00BA5214">
          <w:rPr>
            <w:rStyle w:val="Hyperlink"/>
          </w:rPr>
          <w:t>Logistične poti v objektu</w:t>
        </w:r>
        <w:r w:rsidR="001D490F">
          <w:rPr>
            <w:webHidden/>
          </w:rPr>
          <w:tab/>
        </w:r>
        <w:r w:rsidR="001D490F">
          <w:rPr>
            <w:webHidden/>
          </w:rPr>
          <w:fldChar w:fldCharType="begin"/>
        </w:r>
        <w:r w:rsidR="001D490F">
          <w:rPr>
            <w:webHidden/>
          </w:rPr>
          <w:instrText xml:space="preserve"> PAGEREF _Toc135401685 \h </w:instrText>
        </w:r>
        <w:r w:rsidR="001D490F">
          <w:rPr>
            <w:webHidden/>
          </w:rPr>
        </w:r>
        <w:r w:rsidR="001D490F">
          <w:rPr>
            <w:webHidden/>
          </w:rPr>
          <w:fldChar w:fldCharType="separate"/>
        </w:r>
        <w:r w:rsidR="001D490F">
          <w:rPr>
            <w:webHidden/>
          </w:rPr>
          <w:t>20</w:t>
        </w:r>
        <w:r w:rsidR="001D490F">
          <w:rPr>
            <w:webHidden/>
          </w:rPr>
          <w:fldChar w:fldCharType="end"/>
        </w:r>
      </w:hyperlink>
    </w:p>
    <w:p w14:paraId="715684B8" w14:textId="3E5242EB" w:rsidR="001D490F" w:rsidRDefault="0099593B">
      <w:pPr>
        <w:pStyle w:val="TOC3"/>
        <w:rPr>
          <w:rFonts w:eastAsiaTheme="minorEastAsia" w:cstheme="minorBidi"/>
          <w:bCs w:val="0"/>
          <w:i w:val="0"/>
          <w:iCs w:val="0"/>
          <w:color w:val="auto"/>
          <w:sz w:val="22"/>
          <w:szCs w:val="22"/>
          <w:lang w:eastAsia="sl-SI"/>
        </w:rPr>
      </w:pPr>
      <w:hyperlink w:anchor="_Toc135401686" w:history="1">
        <w:r w:rsidR="001D490F" w:rsidRPr="00BA5214">
          <w:rPr>
            <w:rStyle w:val="Hyperlink"/>
            <w:b/>
          </w:rPr>
          <w:t>4.5.2</w:t>
        </w:r>
        <w:r w:rsidR="001D490F">
          <w:rPr>
            <w:rFonts w:eastAsiaTheme="minorEastAsia" w:cstheme="minorBidi"/>
            <w:bCs w:val="0"/>
            <w:i w:val="0"/>
            <w:iCs w:val="0"/>
            <w:color w:val="auto"/>
            <w:sz w:val="22"/>
            <w:szCs w:val="22"/>
            <w:lang w:eastAsia="sl-SI"/>
          </w:rPr>
          <w:tab/>
        </w:r>
        <w:r w:rsidR="001D490F" w:rsidRPr="00BA5214">
          <w:rPr>
            <w:rStyle w:val="Hyperlink"/>
          </w:rPr>
          <w:t>Konzolni prostori</w:t>
        </w:r>
        <w:r w:rsidR="001D490F">
          <w:rPr>
            <w:webHidden/>
          </w:rPr>
          <w:tab/>
        </w:r>
        <w:r w:rsidR="001D490F">
          <w:rPr>
            <w:webHidden/>
          </w:rPr>
          <w:fldChar w:fldCharType="begin"/>
        </w:r>
        <w:r w:rsidR="001D490F">
          <w:rPr>
            <w:webHidden/>
          </w:rPr>
          <w:instrText xml:space="preserve"> PAGEREF _Toc135401686 \h </w:instrText>
        </w:r>
        <w:r w:rsidR="001D490F">
          <w:rPr>
            <w:webHidden/>
          </w:rPr>
        </w:r>
        <w:r w:rsidR="001D490F">
          <w:rPr>
            <w:webHidden/>
          </w:rPr>
          <w:fldChar w:fldCharType="separate"/>
        </w:r>
        <w:r w:rsidR="001D490F">
          <w:rPr>
            <w:webHidden/>
          </w:rPr>
          <w:t>20</w:t>
        </w:r>
        <w:r w:rsidR="001D490F">
          <w:rPr>
            <w:webHidden/>
          </w:rPr>
          <w:fldChar w:fldCharType="end"/>
        </w:r>
      </w:hyperlink>
    </w:p>
    <w:p w14:paraId="1F2E784A" w14:textId="1A45DF92" w:rsidR="001D490F" w:rsidRDefault="0099593B">
      <w:pPr>
        <w:pStyle w:val="TOC3"/>
        <w:rPr>
          <w:rFonts w:eastAsiaTheme="minorEastAsia" w:cstheme="minorBidi"/>
          <w:bCs w:val="0"/>
          <w:i w:val="0"/>
          <w:iCs w:val="0"/>
          <w:color w:val="auto"/>
          <w:sz w:val="22"/>
          <w:szCs w:val="22"/>
          <w:lang w:eastAsia="sl-SI"/>
        </w:rPr>
      </w:pPr>
      <w:hyperlink w:anchor="_Toc135401687" w:history="1">
        <w:r w:rsidR="001D490F" w:rsidRPr="00BA5214">
          <w:rPr>
            <w:rStyle w:val="Hyperlink"/>
            <w:b/>
          </w:rPr>
          <w:t>4.5.3</w:t>
        </w:r>
        <w:r w:rsidR="001D490F">
          <w:rPr>
            <w:rFonts w:eastAsiaTheme="minorEastAsia" w:cstheme="minorBidi"/>
            <w:bCs w:val="0"/>
            <w:i w:val="0"/>
            <w:iCs w:val="0"/>
            <w:color w:val="auto"/>
            <w:sz w:val="22"/>
            <w:szCs w:val="22"/>
            <w:lang w:eastAsia="sl-SI"/>
          </w:rPr>
          <w:tab/>
        </w:r>
        <w:r w:rsidR="001D490F" w:rsidRPr="00BA5214">
          <w:rPr>
            <w:rStyle w:val="Hyperlink"/>
          </w:rPr>
          <w:t>Pomožni prostori</w:t>
        </w:r>
        <w:r w:rsidR="001D490F">
          <w:rPr>
            <w:webHidden/>
          </w:rPr>
          <w:tab/>
        </w:r>
        <w:r w:rsidR="001D490F">
          <w:rPr>
            <w:webHidden/>
          </w:rPr>
          <w:fldChar w:fldCharType="begin"/>
        </w:r>
        <w:r w:rsidR="001D490F">
          <w:rPr>
            <w:webHidden/>
          </w:rPr>
          <w:instrText xml:space="preserve"> PAGEREF _Toc135401687 \h </w:instrText>
        </w:r>
        <w:r w:rsidR="001D490F">
          <w:rPr>
            <w:webHidden/>
          </w:rPr>
        </w:r>
        <w:r w:rsidR="001D490F">
          <w:rPr>
            <w:webHidden/>
          </w:rPr>
          <w:fldChar w:fldCharType="separate"/>
        </w:r>
        <w:r w:rsidR="001D490F">
          <w:rPr>
            <w:webHidden/>
          </w:rPr>
          <w:t>20</w:t>
        </w:r>
        <w:r w:rsidR="001D490F">
          <w:rPr>
            <w:webHidden/>
          </w:rPr>
          <w:fldChar w:fldCharType="end"/>
        </w:r>
      </w:hyperlink>
    </w:p>
    <w:p w14:paraId="54C962A8" w14:textId="46AA011F"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88" w:history="1">
        <w:r w:rsidR="001D490F" w:rsidRPr="00BA5214">
          <w:rPr>
            <w:rStyle w:val="Hyperlink"/>
            <w:noProof/>
          </w:rPr>
          <w:t>4.6</w:t>
        </w:r>
        <w:r w:rsidR="001D490F">
          <w:rPr>
            <w:rFonts w:eastAsiaTheme="minorEastAsia" w:cstheme="minorBidi"/>
            <w:smallCaps w:val="0"/>
            <w:noProof/>
            <w:color w:val="auto"/>
            <w:sz w:val="22"/>
            <w:szCs w:val="22"/>
            <w:lang w:eastAsia="sl-SI"/>
          </w:rPr>
          <w:tab/>
        </w:r>
        <w:r w:rsidR="001D490F" w:rsidRPr="00BA5214">
          <w:rPr>
            <w:rStyle w:val="Hyperlink"/>
            <w:noProof/>
          </w:rPr>
          <w:t>ZAHTEVE ZA VAROVANJE PRED VPLIVI IZ OKOLJA</w:t>
        </w:r>
        <w:r w:rsidR="001D490F">
          <w:rPr>
            <w:noProof/>
            <w:webHidden/>
          </w:rPr>
          <w:tab/>
        </w:r>
        <w:r w:rsidR="001D490F">
          <w:rPr>
            <w:noProof/>
            <w:webHidden/>
          </w:rPr>
          <w:fldChar w:fldCharType="begin"/>
        </w:r>
        <w:r w:rsidR="001D490F">
          <w:rPr>
            <w:noProof/>
            <w:webHidden/>
          </w:rPr>
          <w:instrText xml:space="preserve"> PAGEREF _Toc135401688 \h </w:instrText>
        </w:r>
        <w:r w:rsidR="001D490F">
          <w:rPr>
            <w:noProof/>
            <w:webHidden/>
          </w:rPr>
        </w:r>
        <w:r w:rsidR="001D490F">
          <w:rPr>
            <w:noProof/>
            <w:webHidden/>
          </w:rPr>
          <w:fldChar w:fldCharType="separate"/>
        </w:r>
        <w:r w:rsidR="001D490F">
          <w:rPr>
            <w:noProof/>
            <w:webHidden/>
          </w:rPr>
          <w:t>20</w:t>
        </w:r>
        <w:r w:rsidR="001D490F">
          <w:rPr>
            <w:noProof/>
            <w:webHidden/>
          </w:rPr>
          <w:fldChar w:fldCharType="end"/>
        </w:r>
      </w:hyperlink>
    </w:p>
    <w:p w14:paraId="4CDAB493" w14:textId="5FA7F1AF" w:rsidR="001D490F" w:rsidRDefault="0099593B">
      <w:pPr>
        <w:pStyle w:val="TOC3"/>
        <w:rPr>
          <w:rFonts w:eastAsiaTheme="minorEastAsia" w:cstheme="minorBidi"/>
          <w:bCs w:val="0"/>
          <w:i w:val="0"/>
          <w:iCs w:val="0"/>
          <w:color w:val="auto"/>
          <w:sz w:val="22"/>
          <w:szCs w:val="22"/>
          <w:lang w:eastAsia="sl-SI"/>
        </w:rPr>
      </w:pPr>
      <w:hyperlink w:anchor="_Toc135401689" w:history="1">
        <w:r w:rsidR="001D490F" w:rsidRPr="00BA5214">
          <w:rPr>
            <w:rStyle w:val="Hyperlink"/>
            <w:b/>
          </w:rPr>
          <w:t>4.6.1</w:t>
        </w:r>
        <w:r w:rsidR="001D490F">
          <w:rPr>
            <w:rFonts w:eastAsiaTheme="minorEastAsia" w:cstheme="minorBidi"/>
            <w:bCs w:val="0"/>
            <w:i w:val="0"/>
            <w:iCs w:val="0"/>
            <w:color w:val="auto"/>
            <w:sz w:val="22"/>
            <w:szCs w:val="22"/>
            <w:lang w:eastAsia="sl-SI"/>
          </w:rPr>
          <w:tab/>
        </w:r>
        <w:r w:rsidR="001D490F" w:rsidRPr="00BA5214">
          <w:rPr>
            <w:rStyle w:val="Hyperlink"/>
          </w:rPr>
          <w:t>Varovanje računalniškega centra kot objekta</w:t>
        </w:r>
        <w:r w:rsidR="001D490F">
          <w:rPr>
            <w:webHidden/>
          </w:rPr>
          <w:tab/>
        </w:r>
        <w:r w:rsidR="001D490F">
          <w:rPr>
            <w:webHidden/>
          </w:rPr>
          <w:fldChar w:fldCharType="begin"/>
        </w:r>
        <w:r w:rsidR="001D490F">
          <w:rPr>
            <w:webHidden/>
          </w:rPr>
          <w:instrText xml:space="preserve"> PAGEREF _Toc135401689 \h </w:instrText>
        </w:r>
        <w:r w:rsidR="001D490F">
          <w:rPr>
            <w:webHidden/>
          </w:rPr>
        </w:r>
        <w:r w:rsidR="001D490F">
          <w:rPr>
            <w:webHidden/>
          </w:rPr>
          <w:fldChar w:fldCharType="separate"/>
        </w:r>
        <w:r w:rsidR="001D490F">
          <w:rPr>
            <w:webHidden/>
          </w:rPr>
          <w:t>20</w:t>
        </w:r>
        <w:r w:rsidR="001D490F">
          <w:rPr>
            <w:webHidden/>
          </w:rPr>
          <w:fldChar w:fldCharType="end"/>
        </w:r>
      </w:hyperlink>
    </w:p>
    <w:p w14:paraId="7D4E5AAB" w14:textId="5071C698" w:rsidR="001D490F" w:rsidRDefault="0099593B">
      <w:pPr>
        <w:pStyle w:val="TOC3"/>
        <w:rPr>
          <w:rFonts w:eastAsiaTheme="minorEastAsia" w:cstheme="minorBidi"/>
          <w:bCs w:val="0"/>
          <w:i w:val="0"/>
          <w:iCs w:val="0"/>
          <w:color w:val="auto"/>
          <w:sz w:val="22"/>
          <w:szCs w:val="22"/>
          <w:lang w:eastAsia="sl-SI"/>
        </w:rPr>
      </w:pPr>
      <w:hyperlink w:anchor="_Toc135401690" w:history="1">
        <w:r w:rsidR="001D490F" w:rsidRPr="00BA5214">
          <w:rPr>
            <w:rStyle w:val="Hyperlink"/>
            <w:b/>
          </w:rPr>
          <w:t>4.6.2</w:t>
        </w:r>
        <w:r w:rsidR="001D490F">
          <w:rPr>
            <w:rFonts w:eastAsiaTheme="minorEastAsia" w:cstheme="minorBidi"/>
            <w:bCs w:val="0"/>
            <w:i w:val="0"/>
            <w:iCs w:val="0"/>
            <w:color w:val="auto"/>
            <w:sz w:val="22"/>
            <w:szCs w:val="22"/>
            <w:lang w:eastAsia="sl-SI"/>
          </w:rPr>
          <w:tab/>
        </w:r>
        <w:r w:rsidR="001D490F" w:rsidRPr="00BA5214">
          <w:rPr>
            <w:rStyle w:val="Hyperlink"/>
          </w:rPr>
          <w:t>Varnostna območja</w:t>
        </w:r>
        <w:r w:rsidR="001D490F">
          <w:rPr>
            <w:webHidden/>
          </w:rPr>
          <w:tab/>
        </w:r>
        <w:r w:rsidR="001D490F">
          <w:rPr>
            <w:webHidden/>
          </w:rPr>
          <w:fldChar w:fldCharType="begin"/>
        </w:r>
        <w:r w:rsidR="001D490F">
          <w:rPr>
            <w:webHidden/>
          </w:rPr>
          <w:instrText xml:space="preserve"> PAGEREF _Toc135401690 \h </w:instrText>
        </w:r>
        <w:r w:rsidR="001D490F">
          <w:rPr>
            <w:webHidden/>
          </w:rPr>
        </w:r>
        <w:r w:rsidR="001D490F">
          <w:rPr>
            <w:webHidden/>
          </w:rPr>
          <w:fldChar w:fldCharType="separate"/>
        </w:r>
        <w:r w:rsidR="001D490F">
          <w:rPr>
            <w:webHidden/>
          </w:rPr>
          <w:t>21</w:t>
        </w:r>
        <w:r w:rsidR="001D490F">
          <w:rPr>
            <w:webHidden/>
          </w:rPr>
          <w:fldChar w:fldCharType="end"/>
        </w:r>
      </w:hyperlink>
    </w:p>
    <w:p w14:paraId="41F94835" w14:textId="61990F3E" w:rsidR="001D490F" w:rsidRDefault="0099593B">
      <w:pPr>
        <w:pStyle w:val="TOC3"/>
        <w:rPr>
          <w:rFonts w:eastAsiaTheme="minorEastAsia" w:cstheme="minorBidi"/>
          <w:bCs w:val="0"/>
          <w:i w:val="0"/>
          <w:iCs w:val="0"/>
          <w:color w:val="auto"/>
          <w:sz w:val="22"/>
          <w:szCs w:val="22"/>
          <w:lang w:eastAsia="sl-SI"/>
        </w:rPr>
      </w:pPr>
      <w:hyperlink w:anchor="_Toc135401691" w:history="1">
        <w:r w:rsidR="001D490F" w:rsidRPr="00BA5214">
          <w:rPr>
            <w:rStyle w:val="Hyperlink"/>
            <w:b/>
          </w:rPr>
          <w:t>4.6.3</w:t>
        </w:r>
        <w:r w:rsidR="001D490F">
          <w:rPr>
            <w:rFonts w:eastAsiaTheme="minorEastAsia" w:cstheme="minorBidi"/>
            <w:bCs w:val="0"/>
            <w:i w:val="0"/>
            <w:iCs w:val="0"/>
            <w:color w:val="auto"/>
            <w:sz w:val="22"/>
            <w:szCs w:val="22"/>
            <w:lang w:eastAsia="sl-SI"/>
          </w:rPr>
          <w:tab/>
        </w:r>
        <w:r w:rsidR="001D490F" w:rsidRPr="00BA5214">
          <w:rPr>
            <w:rStyle w:val="Hyperlink"/>
          </w:rPr>
          <w:t>Varovanje pred vplivi iz okolja</w:t>
        </w:r>
        <w:r w:rsidR="001D490F">
          <w:rPr>
            <w:webHidden/>
          </w:rPr>
          <w:tab/>
        </w:r>
        <w:r w:rsidR="001D490F">
          <w:rPr>
            <w:webHidden/>
          </w:rPr>
          <w:fldChar w:fldCharType="begin"/>
        </w:r>
        <w:r w:rsidR="001D490F">
          <w:rPr>
            <w:webHidden/>
          </w:rPr>
          <w:instrText xml:space="preserve"> PAGEREF _Toc135401691 \h </w:instrText>
        </w:r>
        <w:r w:rsidR="001D490F">
          <w:rPr>
            <w:webHidden/>
          </w:rPr>
        </w:r>
        <w:r w:rsidR="001D490F">
          <w:rPr>
            <w:webHidden/>
          </w:rPr>
          <w:fldChar w:fldCharType="separate"/>
        </w:r>
        <w:r w:rsidR="001D490F">
          <w:rPr>
            <w:webHidden/>
          </w:rPr>
          <w:t>21</w:t>
        </w:r>
        <w:r w:rsidR="001D490F">
          <w:rPr>
            <w:webHidden/>
          </w:rPr>
          <w:fldChar w:fldCharType="end"/>
        </w:r>
      </w:hyperlink>
    </w:p>
    <w:p w14:paraId="1353FD49" w14:textId="534E4A1D" w:rsidR="001D490F" w:rsidRDefault="0099593B">
      <w:pPr>
        <w:pStyle w:val="TOC3"/>
        <w:rPr>
          <w:rFonts w:eastAsiaTheme="minorEastAsia" w:cstheme="minorBidi"/>
          <w:bCs w:val="0"/>
          <w:i w:val="0"/>
          <w:iCs w:val="0"/>
          <w:color w:val="auto"/>
          <w:sz w:val="22"/>
          <w:szCs w:val="22"/>
          <w:lang w:eastAsia="sl-SI"/>
        </w:rPr>
      </w:pPr>
      <w:hyperlink w:anchor="_Toc135401692" w:history="1">
        <w:r w:rsidR="001D490F" w:rsidRPr="00BA5214">
          <w:rPr>
            <w:rStyle w:val="Hyperlink"/>
            <w:b/>
          </w:rPr>
          <w:t>4.6.4</w:t>
        </w:r>
        <w:r w:rsidR="001D490F">
          <w:rPr>
            <w:rFonts w:eastAsiaTheme="minorEastAsia" w:cstheme="minorBidi"/>
            <w:bCs w:val="0"/>
            <w:i w:val="0"/>
            <w:iCs w:val="0"/>
            <w:color w:val="auto"/>
            <w:sz w:val="22"/>
            <w:szCs w:val="22"/>
            <w:lang w:eastAsia="sl-SI"/>
          </w:rPr>
          <w:tab/>
        </w:r>
        <w:r w:rsidR="001D490F" w:rsidRPr="00BA5214">
          <w:rPr>
            <w:rStyle w:val="Hyperlink"/>
          </w:rPr>
          <w:t>Tehnično varovanje</w:t>
        </w:r>
        <w:r w:rsidR="001D490F">
          <w:rPr>
            <w:webHidden/>
          </w:rPr>
          <w:tab/>
        </w:r>
        <w:r w:rsidR="001D490F">
          <w:rPr>
            <w:webHidden/>
          </w:rPr>
          <w:fldChar w:fldCharType="begin"/>
        </w:r>
        <w:r w:rsidR="001D490F">
          <w:rPr>
            <w:webHidden/>
          </w:rPr>
          <w:instrText xml:space="preserve"> PAGEREF _Toc135401692 \h </w:instrText>
        </w:r>
        <w:r w:rsidR="001D490F">
          <w:rPr>
            <w:webHidden/>
          </w:rPr>
        </w:r>
        <w:r w:rsidR="001D490F">
          <w:rPr>
            <w:webHidden/>
          </w:rPr>
          <w:fldChar w:fldCharType="separate"/>
        </w:r>
        <w:r w:rsidR="001D490F">
          <w:rPr>
            <w:webHidden/>
          </w:rPr>
          <w:t>22</w:t>
        </w:r>
        <w:r w:rsidR="001D490F">
          <w:rPr>
            <w:webHidden/>
          </w:rPr>
          <w:fldChar w:fldCharType="end"/>
        </w:r>
      </w:hyperlink>
    </w:p>
    <w:p w14:paraId="18289FCE" w14:textId="49B4417A" w:rsidR="001D490F" w:rsidRDefault="0099593B">
      <w:pPr>
        <w:pStyle w:val="TOC3"/>
        <w:rPr>
          <w:rFonts w:eastAsiaTheme="minorEastAsia" w:cstheme="minorBidi"/>
          <w:bCs w:val="0"/>
          <w:i w:val="0"/>
          <w:iCs w:val="0"/>
          <w:color w:val="auto"/>
          <w:sz w:val="22"/>
          <w:szCs w:val="22"/>
          <w:lang w:eastAsia="sl-SI"/>
        </w:rPr>
      </w:pPr>
      <w:hyperlink w:anchor="_Toc135401693" w:history="1">
        <w:r w:rsidR="001D490F" w:rsidRPr="00BA5214">
          <w:rPr>
            <w:rStyle w:val="Hyperlink"/>
            <w:b/>
          </w:rPr>
          <w:t>4.6.5</w:t>
        </w:r>
        <w:r w:rsidR="001D490F">
          <w:rPr>
            <w:rFonts w:eastAsiaTheme="minorEastAsia" w:cstheme="minorBidi"/>
            <w:bCs w:val="0"/>
            <w:i w:val="0"/>
            <w:iCs w:val="0"/>
            <w:color w:val="auto"/>
            <w:sz w:val="22"/>
            <w:szCs w:val="22"/>
            <w:lang w:eastAsia="sl-SI"/>
          </w:rPr>
          <w:tab/>
        </w:r>
        <w:r w:rsidR="001D490F" w:rsidRPr="00BA5214">
          <w:rPr>
            <w:rStyle w:val="Hyperlink"/>
          </w:rPr>
          <w:t>Dostopna kontrola</w:t>
        </w:r>
        <w:r w:rsidR="001D490F">
          <w:rPr>
            <w:webHidden/>
          </w:rPr>
          <w:tab/>
        </w:r>
        <w:r w:rsidR="001D490F">
          <w:rPr>
            <w:webHidden/>
          </w:rPr>
          <w:fldChar w:fldCharType="begin"/>
        </w:r>
        <w:r w:rsidR="001D490F">
          <w:rPr>
            <w:webHidden/>
          </w:rPr>
          <w:instrText xml:space="preserve"> PAGEREF _Toc135401693 \h </w:instrText>
        </w:r>
        <w:r w:rsidR="001D490F">
          <w:rPr>
            <w:webHidden/>
          </w:rPr>
        </w:r>
        <w:r w:rsidR="001D490F">
          <w:rPr>
            <w:webHidden/>
          </w:rPr>
          <w:fldChar w:fldCharType="separate"/>
        </w:r>
        <w:r w:rsidR="001D490F">
          <w:rPr>
            <w:webHidden/>
          </w:rPr>
          <w:t>22</w:t>
        </w:r>
        <w:r w:rsidR="001D490F">
          <w:rPr>
            <w:webHidden/>
          </w:rPr>
          <w:fldChar w:fldCharType="end"/>
        </w:r>
      </w:hyperlink>
    </w:p>
    <w:p w14:paraId="698763D8" w14:textId="0CB18471" w:rsidR="001D490F" w:rsidRDefault="0099593B">
      <w:pPr>
        <w:pStyle w:val="TOC3"/>
        <w:rPr>
          <w:rFonts w:eastAsiaTheme="minorEastAsia" w:cstheme="minorBidi"/>
          <w:bCs w:val="0"/>
          <w:i w:val="0"/>
          <w:iCs w:val="0"/>
          <w:color w:val="auto"/>
          <w:sz w:val="22"/>
          <w:szCs w:val="22"/>
          <w:lang w:eastAsia="sl-SI"/>
        </w:rPr>
      </w:pPr>
      <w:hyperlink w:anchor="_Toc135401694" w:history="1">
        <w:r w:rsidR="001D490F" w:rsidRPr="00BA5214">
          <w:rPr>
            <w:rStyle w:val="Hyperlink"/>
            <w:b/>
          </w:rPr>
          <w:t>4.6.6</w:t>
        </w:r>
        <w:r w:rsidR="001D490F">
          <w:rPr>
            <w:rFonts w:eastAsiaTheme="minorEastAsia" w:cstheme="minorBidi"/>
            <w:bCs w:val="0"/>
            <w:i w:val="0"/>
            <w:iCs w:val="0"/>
            <w:color w:val="auto"/>
            <w:sz w:val="22"/>
            <w:szCs w:val="22"/>
            <w:lang w:eastAsia="sl-SI"/>
          </w:rPr>
          <w:tab/>
        </w:r>
        <w:r w:rsidR="001D490F" w:rsidRPr="00BA5214">
          <w:rPr>
            <w:rStyle w:val="Hyperlink"/>
          </w:rPr>
          <w:t>Zaščita pred požarom</w:t>
        </w:r>
        <w:r w:rsidR="001D490F">
          <w:rPr>
            <w:webHidden/>
          </w:rPr>
          <w:tab/>
        </w:r>
        <w:r w:rsidR="001D490F">
          <w:rPr>
            <w:webHidden/>
          </w:rPr>
          <w:fldChar w:fldCharType="begin"/>
        </w:r>
        <w:r w:rsidR="001D490F">
          <w:rPr>
            <w:webHidden/>
          </w:rPr>
          <w:instrText xml:space="preserve"> PAGEREF _Toc135401694 \h </w:instrText>
        </w:r>
        <w:r w:rsidR="001D490F">
          <w:rPr>
            <w:webHidden/>
          </w:rPr>
        </w:r>
        <w:r w:rsidR="001D490F">
          <w:rPr>
            <w:webHidden/>
          </w:rPr>
          <w:fldChar w:fldCharType="separate"/>
        </w:r>
        <w:r w:rsidR="001D490F">
          <w:rPr>
            <w:webHidden/>
          </w:rPr>
          <w:t>22</w:t>
        </w:r>
        <w:r w:rsidR="001D490F">
          <w:rPr>
            <w:webHidden/>
          </w:rPr>
          <w:fldChar w:fldCharType="end"/>
        </w:r>
      </w:hyperlink>
    </w:p>
    <w:p w14:paraId="0A0E56A6" w14:textId="07892A2F"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695" w:history="1">
        <w:r w:rsidR="001D490F" w:rsidRPr="00BA5214">
          <w:rPr>
            <w:rStyle w:val="Hyperlink"/>
            <w:noProof/>
          </w:rPr>
          <w:t>4.7</w:t>
        </w:r>
        <w:r w:rsidR="001D490F">
          <w:rPr>
            <w:rFonts w:eastAsiaTheme="minorEastAsia" w:cstheme="minorBidi"/>
            <w:smallCaps w:val="0"/>
            <w:noProof/>
            <w:color w:val="auto"/>
            <w:sz w:val="22"/>
            <w:szCs w:val="22"/>
            <w:lang w:eastAsia="sl-SI"/>
          </w:rPr>
          <w:tab/>
        </w:r>
        <w:r w:rsidR="001D490F" w:rsidRPr="00BA5214">
          <w:rPr>
            <w:rStyle w:val="Hyperlink"/>
            <w:noProof/>
          </w:rPr>
          <w:t>ZAHTEVE ZA NAPAJALNE SISTEME</w:t>
        </w:r>
        <w:r w:rsidR="001D490F">
          <w:rPr>
            <w:noProof/>
            <w:webHidden/>
          </w:rPr>
          <w:tab/>
        </w:r>
        <w:r w:rsidR="001D490F">
          <w:rPr>
            <w:noProof/>
            <w:webHidden/>
          </w:rPr>
          <w:fldChar w:fldCharType="begin"/>
        </w:r>
        <w:r w:rsidR="001D490F">
          <w:rPr>
            <w:noProof/>
            <w:webHidden/>
          </w:rPr>
          <w:instrText xml:space="preserve"> PAGEREF _Toc135401695 \h </w:instrText>
        </w:r>
        <w:r w:rsidR="001D490F">
          <w:rPr>
            <w:noProof/>
            <w:webHidden/>
          </w:rPr>
        </w:r>
        <w:r w:rsidR="001D490F">
          <w:rPr>
            <w:noProof/>
            <w:webHidden/>
          </w:rPr>
          <w:fldChar w:fldCharType="separate"/>
        </w:r>
        <w:r w:rsidR="001D490F">
          <w:rPr>
            <w:noProof/>
            <w:webHidden/>
          </w:rPr>
          <w:t>23</w:t>
        </w:r>
        <w:r w:rsidR="001D490F">
          <w:rPr>
            <w:noProof/>
            <w:webHidden/>
          </w:rPr>
          <w:fldChar w:fldCharType="end"/>
        </w:r>
      </w:hyperlink>
    </w:p>
    <w:p w14:paraId="631ED779" w14:textId="0409233B" w:rsidR="001D490F" w:rsidRDefault="0099593B">
      <w:pPr>
        <w:pStyle w:val="TOC3"/>
        <w:rPr>
          <w:rFonts w:eastAsiaTheme="minorEastAsia" w:cstheme="minorBidi"/>
          <w:bCs w:val="0"/>
          <w:i w:val="0"/>
          <w:iCs w:val="0"/>
          <w:color w:val="auto"/>
          <w:sz w:val="22"/>
          <w:szCs w:val="22"/>
          <w:lang w:eastAsia="sl-SI"/>
        </w:rPr>
      </w:pPr>
      <w:hyperlink w:anchor="_Toc135401696" w:history="1">
        <w:r w:rsidR="001D490F" w:rsidRPr="00BA5214">
          <w:rPr>
            <w:rStyle w:val="Hyperlink"/>
            <w:b/>
          </w:rPr>
          <w:t>4.7.1</w:t>
        </w:r>
        <w:r w:rsidR="001D490F">
          <w:rPr>
            <w:rFonts w:eastAsiaTheme="minorEastAsia" w:cstheme="minorBidi"/>
            <w:bCs w:val="0"/>
            <w:i w:val="0"/>
            <w:iCs w:val="0"/>
            <w:color w:val="auto"/>
            <w:sz w:val="22"/>
            <w:szCs w:val="22"/>
            <w:lang w:eastAsia="sl-SI"/>
          </w:rPr>
          <w:tab/>
        </w:r>
        <w:r w:rsidR="001D490F" w:rsidRPr="00BA5214">
          <w:rPr>
            <w:rStyle w:val="Hyperlink"/>
          </w:rPr>
          <w:t>Ciljna kapaciteta električnega napajanja za sisteme v pritličju</w:t>
        </w:r>
        <w:r w:rsidR="001D490F">
          <w:rPr>
            <w:webHidden/>
          </w:rPr>
          <w:tab/>
        </w:r>
        <w:r w:rsidR="001D490F">
          <w:rPr>
            <w:webHidden/>
          </w:rPr>
          <w:fldChar w:fldCharType="begin"/>
        </w:r>
        <w:r w:rsidR="001D490F">
          <w:rPr>
            <w:webHidden/>
          </w:rPr>
          <w:instrText xml:space="preserve"> PAGEREF _Toc135401696 \h </w:instrText>
        </w:r>
        <w:r w:rsidR="001D490F">
          <w:rPr>
            <w:webHidden/>
          </w:rPr>
        </w:r>
        <w:r w:rsidR="001D490F">
          <w:rPr>
            <w:webHidden/>
          </w:rPr>
          <w:fldChar w:fldCharType="separate"/>
        </w:r>
        <w:r w:rsidR="001D490F">
          <w:rPr>
            <w:webHidden/>
          </w:rPr>
          <w:t>23</w:t>
        </w:r>
        <w:r w:rsidR="001D490F">
          <w:rPr>
            <w:webHidden/>
          </w:rPr>
          <w:fldChar w:fldCharType="end"/>
        </w:r>
      </w:hyperlink>
    </w:p>
    <w:p w14:paraId="313D2D80" w14:textId="40F8D19A" w:rsidR="001D490F" w:rsidRDefault="0099593B">
      <w:pPr>
        <w:pStyle w:val="TOC3"/>
        <w:rPr>
          <w:rFonts w:eastAsiaTheme="minorEastAsia" w:cstheme="minorBidi"/>
          <w:bCs w:val="0"/>
          <w:i w:val="0"/>
          <w:iCs w:val="0"/>
          <w:color w:val="auto"/>
          <w:sz w:val="22"/>
          <w:szCs w:val="22"/>
          <w:lang w:eastAsia="sl-SI"/>
        </w:rPr>
      </w:pPr>
      <w:hyperlink w:anchor="_Toc135401697" w:history="1">
        <w:r w:rsidR="001D490F" w:rsidRPr="00BA5214">
          <w:rPr>
            <w:rStyle w:val="Hyperlink"/>
            <w:b/>
          </w:rPr>
          <w:t>4.7.2</w:t>
        </w:r>
        <w:r w:rsidR="001D490F">
          <w:rPr>
            <w:rFonts w:eastAsiaTheme="minorEastAsia" w:cstheme="minorBidi"/>
            <w:bCs w:val="0"/>
            <w:i w:val="0"/>
            <w:iCs w:val="0"/>
            <w:color w:val="auto"/>
            <w:sz w:val="22"/>
            <w:szCs w:val="22"/>
            <w:lang w:eastAsia="sl-SI"/>
          </w:rPr>
          <w:tab/>
        </w:r>
        <w:r w:rsidR="001D490F" w:rsidRPr="00BA5214">
          <w:rPr>
            <w:rStyle w:val="Hyperlink"/>
          </w:rPr>
          <w:t>Ciljna kapaciteta električnega napajanja za sisteme v prvem nadstropju</w:t>
        </w:r>
        <w:r w:rsidR="001D490F">
          <w:rPr>
            <w:webHidden/>
          </w:rPr>
          <w:tab/>
        </w:r>
        <w:r w:rsidR="001D490F">
          <w:rPr>
            <w:webHidden/>
          </w:rPr>
          <w:fldChar w:fldCharType="begin"/>
        </w:r>
        <w:r w:rsidR="001D490F">
          <w:rPr>
            <w:webHidden/>
          </w:rPr>
          <w:instrText xml:space="preserve"> PAGEREF _Toc135401697 \h </w:instrText>
        </w:r>
        <w:r w:rsidR="001D490F">
          <w:rPr>
            <w:webHidden/>
          </w:rPr>
        </w:r>
        <w:r w:rsidR="001D490F">
          <w:rPr>
            <w:webHidden/>
          </w:rPr>
          <w:fldChar w:fldCharType="separate"/>
        </w:r>
        <w:r w:rsidR="001D490F">
          <w:rPr>
            <w:webHidden/>
          </w:rPr>
          <w:t>23</w:t>
        </w:r>
        <w:r w:rsidR="001D490F">
          <w:rPr>
            <w:webHidden/>
          </w:rPr>
          <w:fldChar w:fldCharType="end"/>
        </w:r>
      </w:hyperlink>
    </w:p>
    <w:p w14:paraId="13075A99" w14:textId="6DD9D492" w:rsidR="001D490F" w:rsidRDefault="0099593B">
      <w:pPr>
        <w:pStyle w:val="TOC3"/>
        <w:rPr>
          <w:rFonts w:eastAsiaTheme="minorEastAsia" w:cstheme="minorBidi"/>
          <w:bCs w:val="0"/>
          <w:i w:val="0"/>
          <w:iCs w:val="0"/>
          <w:color w:val="auto"/>
          <w:sz w:val="22"/>
          <w:szCs w:val="22"/>
          <w:lang w:eastAsia="sl-SI"/>
        </w:rPr>
      </w:pPr>
      <w:hyperlink w:anchor="_Toc135401698" w:history="1">
        <w:r w:rsidR="001D490F" w:rsidRPr="00BA5214">
          <w:rPr>
            <w:rStyle w:val="Hyperlink"/>
            <w:b/>
          </w:rPr>
          <w:t>4.7.3</w:t>
        </w:r>
        <w:r w:rsidR="001D490F">
          <w:rPr>
            <w:rFonts w:eastAsiaTheme="minorEastAsia" w:cstheme="minorBidi"/>
            <w:bCs w:val="0"/>
            <w:i w:val="0"/>
            <w:iCs w:val="0"/>
            <w:color w:val="auto"/>
            <w:sz w:val="22"/>
            <w:szCs w:val="22"/>
            <w:lang w:eastAsia="sl-SI"/>
          </w:rPr>
          <w:tab/>
        </w:r>
        <w:r w:rsidR="001D490F" w:rsidRPr="00BA5214">
          <w:rPr>
            <w:rStyle w:val="Hyperlink"/>
          </w:rPr>
          <w:t>Osnovne zahteve za napajalne sisteme</w:t>
        </w:r>
        <w:r w:rsidR="001D490F">
          <w:rPr>
            <w:webHidden/>
          </w:rPr>
          <w:tab/>
        </w:r>
        <w:r w:rsidR="001D490F">
          <w:rPr>
            <w:webHidden/>
          </w:rPr>
          <w:fldChar w:fldCharType="begin"/>
        </w:r>
        <w:r w:rsidR="001D490F">
          <w:rPr>
            <w:webHidden/>
          </w:rPr>
          <w:instrText xml:space="preserve"> PAGEREF _Toc135401698 \h </w:instrText>
        </w:r>
        <w:r w:rsidR="001D490F">
          <w:rPr>
            <w:webHidden/>
          </w:rPr>
        </w:r>
        <w:r w:rsidR="001D490F">
          <w:rPr>
            <w:webHidden/>
          </w:rPr>
          <w:fldChar w:fldCharType="separate"/>
        </w:r>
        <w:r w:rsidR="001D490F">
          <w:rPr>
            <w:webHidden/>
          </w:rPr>
          <w:t>23</w:t>
        </w:r>
        <w:r w:rsidR="001D490F">
          <w:rPr>
            <w:webHidden/>
          </w:rPr>
          <w:fldChar w:fldCharType="end"/>
        </w:r>
      </w:hyperlink>
    </w:p>
    <w:p w14:paraId="1C2B63EB" w14:textId="30F3C07F" w:rsidR="001D490F" w:rsidRDefault="0099593B">
      <w:pPr>
        <w:pStyle w:val="TOC3"/>
        <w:rPr>
          <w:rFonts w:eastAsiaTheme="minorEastAsia" w:cstheme="minorBidi"/>
          <w:bCs w:val="0"/>
          <w:i w:val="0"/>
          <w:iCs w:val="0"/>
          <w:color w:val="auto"/>
          <w:sz w:val="22"/>
          <w:szCs w:val="22"/>
          <w:lang w:eastAsia="sl-SI"/>
        </w:rPr>
      </w:pPr>
      <w:hyperlink w:anchor="_Toc135401699" w:history="1">
        <w:r w:rsidR="001D490F" w:rsidRPr="00BA5214">
          <w:rPr>
            <w:rStyle w:val="Hyperlink"/>
            <w:b/>
          </w:rPr>
          <w:t>4.7.4</w:t>
        </w:r>
        <w:r w:rsidR="001D490F">
          <w:rPr>
            <w:rFonts w:eastAsiaTheme="minorEastAsia" w:cstheme="minorBidi"/>
            <w:bCs w:val="0"/>
            <w:i w:val="0"/>
            <w:iCs w:val="0"/>
            <w:color w:val="auto"/>
            <w:sz w:val="22"/>
            <w:szCs w:val="22"/>
            <w:lang w:eastAsia="sl-SI"/>
          </w:rPr>
          <w:tab/>
        </w:r>
        <w:r w:rsidR="001D490F" w:rsidRPr="00BA5214">
          <w:rPr>
            <w:rStyle w:val="Hyperlink"/>
          </w:rPr>
          <w:t>Samooskrba z električno energijo</w:t>
        </w:r>
        <w:r w:rsidR="001D490F">
          <w:rPr>
            <w:webHidden/>
          </w:rPr>
          <w:tab/>
        </w:r>
        <w:r w:rsidR="001D490F">
          <w:rPr>
            <w:webHidden/>
          </w:rPr>
          <w:fldChar w:fldCharType="begin"/>
        </w:r>
        <w:r w:rsidR="001D490F">
          <w:rPr>
            <w:webHidden/>
          </w:rPr>
          <w:instrText xml:space="preserve"> PAGEREF _Toc135401699 \h </w:instrText>
        </w:r>
        <w:r w:rsidR="001D490F">
          <w:rPr>
            <w:webHidden/>
          </w:rPr>
        </w:r>
        <w:r w:rsidR="001D490F">
          <w:rPr>
            <w:webHidden/>
          </w:rPr>
          <w:fldChar w:fldCharType="separate"/>
        </w:r>
        <w:r w:rsidR="001D490F">
          <w:rPr>
            <w:webHidden/>
          </w:rPr>
          <w:t>24</w:t>
        </w:r>
        <w:r w:rsidR="001D490F">
          <w:rPr>
            <w:webHidden/>
          </w:rPr>
          <w:fldChar w:fldCharType="end"/>
        </w:r>
      </w:hyperlink>
    </w:p>
    <w:p w14:paraId="47A4FB06" w14:textId="139F4E6C" w:rsidR="001D490F" w:rsidRDefault="0099593B">
      <w:pPr>
        <w:pStyle w:val="TOC3"/>
        <w:rPr>
          <w:rFonts w:eastAsiaTheme="minorEastAsia" w:cstheme="minorBidi"/>
          <w:bCs w:val="0"/>
          <w:i w:val="0"/>
          <w:iCs w:val="0"/>
          <w:color w:val="auto"/>
          <w:sz w:val="22"/>
          <w:szCs w:val="22"/>
          <w:lang w:eastAsia="sl-SI"/>
        </w:rPr>
      </w:pPr>
      <w:hyperlink w:anchor="_Toc135401700" w:history="1">
        <w:r w:rsidR="001D490F" w:rsidRPr="00BA5214">
          <w:rPr>
            <w:rStyle w:val="Hyperlink"/>
            <w:b/>
          </w:rPr>
          <w:t>4.7.5</w:t>
        </w:r>
        <w:r w:rsidR="001D490F">
          <w:rPr>
            <w:rFonts w:eastAsiaTheme="minorEastAsia" w:cstheme="minorBidi"/>
            <w:bCs w:val="0"/>
            <w:i w:val="0"/>
            <w:iCs w:val="0"/>
            <w:color w:val="auto"/>
            <w:sz w:val="22"/>
            <w:szCs w:val="22"/>
            <w:lang w:eastAsia="sl-SI"/>
          </w:rPr>
          <w:tab/>
        </w:r>
        <w:r w:rsidR="001D490F" w:rsidRPr="00BA5214">
          <w:rPr>
            <w:rStyle w:val="Hyperlink"/>
          </w:rPr>
          <w:t>Podpora pametnim omrežjem</w:t>
        </w:r>
        <w:r w:rsidR="001D490F">
          <w:rPr>
            <w:webHidden/>
          </w:rPr>
          <w:tab/>
        </w:r>
        <w:r w:rsidR="001D490F">
          <w:rPr>
            <w:webHidden/>
          </w:rPr>
          <w:fldChar w:fldCharType="begin"/>
        </w:r>
        <w:r w:rsidR="001D490F">
          <w:rPr>
            <w:webHidden/>
          </w:rPr>
          <w:instrText xml:space="preserve"> PAGEREF _Toc135401700 \h </w:instrText>
        </w:r>
        <w:r w:rsidR="001D490F">
          <w:rPr>
            <w:webHidden/>
          </w:rPr>
        </w:r>
        <w:r w:rsidR="001D490F">
          <w:rPr>
            <w:webHidden/>
          </w:rPr>
          <w:fldChar w:fldCharType="separate"/>
        </w:r>
        <w:r w:rsidR="001D490F">
          <w:rPr>
            <w:webHidden/>
          </w:rPr>
          <w:t>25</w:t>
        </w:r>
        <w:r w:rsidR="001D490F">
          <w:rPr>
            <w:webHidden/>
          </w:rPr>
          <w:fldChar w:fldCharType="end"/>
        </w:r>
      </w:hyperlink>
    </w:p>
    <w:p w14:paraId="1F3EE80D" w14:textId="5C27E23D"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01" w:history="1">
        <w:r w:rsidR="001D490F" w:rsidRPr="00BA5214">
          <w:rPr>
            <w:rStyle w:val="Hyperlink"/>
            <w:noProof/>
          </w:rPr>
          <w:t>4.8</w:t>
        </w:r>
        <w:r w:rsidR="001D490F">
          <w:rPr>
            <w:rFonts w:eastAsiaTheme="minorEastAsia" w:cstheme="minorBidi"/>
            <w:smallCaps w:val="0"/>
            <w:noProof/>
            <w:color w:val="auto"/>
            <w:sz w:val="22"/>
            <w:szCs w:val="22"/>
            <w:lang w:eastAsia="sl-SI"/>
          </w:rPr>
          <w:tab/>
        </w:r>
        <w:r w:rsidR="001D490F" w:rsidRPr="00BA5214">
          <w:rPr>
            <w:rStyle w:val="Hyperlink"/>
            <w:noProof/>
          </w:rPr>
          <w:t>ZAHTEVE ZA SISTEME TEHNIČNEGA HLAJENJA</w:t>
        </w:r>
        <w:r w:rsidR="001D490F">
          <w:rPr>
            <w:noProof/>
            <w:webHidden/>
          </w:rPr>
          <w:tab/>
        </w:r>
        <w:r w:rsidR="001D490F">
          <w:rPr>
            <w:noProof/>
            <w:webHidden/>
          </w:rPr>
          <w:fldChar w:fldCharType="begin"/>
        </w:r>
        <w:r w:rsidR="001D490F">
          <w:rPr>
            <w:noProof/>
            <w:webHidden/>
          </w:rPr>
          <w:instrText xml:space="preserve"> PAGEREF _Toc135401701 \h </w:instrText>
        </w:r>
        <w:r w:rsidR="001D490F">
          <w:rPr>
            <w:noProof/>
            <w:webHidden/>
          </w:rPr>
        </w:r>
        <w:r w:rsidR="001D490F">
          <w:rPr>
            <w:noProof/>
            <w:webHidden/>
          </w:rPr>
          <w:fldChar w:fldCharType="separate"/>
        </w:r>
        <w:r w:rsidR="001D490F">
          <w:rPr>
            <w:noProof/>
            <w:webHidden/>
          </w:rPr>
          <w:t>25</w:t>
        </w:r>
        <w:r w:rsidR="001D490F">
          <w:rPr>
            <w:noProof/>
            <w:webHidden/>
          </w:rPr>
          <w:fldChar w:fldCharType="end"/>
        </w:r>
      </w:hyperlink>
    </w:p>
    <w:p w14:paraId="4B591084" w14:textId="43AE1266" w:rsidR="001D490F" w:rsidRDefault="0099593B">
      <w:pPr>
        <w:pStyle w:val="TOC3"/>
        <w:rPr>
          <w:rFonts w:eastAsiaTheme="minorEastAsia" w:cstheme="minorBidi"/>
          <w:bCs w:val="0"/>
          <w:i w:val="0"/>
          <w:iCs w:val="0"/>
          <w:color w:val="auto"/>
          <w:sz w:val="22"/>
          <w:szCs w:val="22"/>
          <w:lang w:eastAsia="sl-SI"/>
        </w:rPr>
      </w:pPr>
      <w:hyperlink w:anchor="_Toc135401702" w:history="1">
        <w:r w:rsidR="001D490F" w:rsidRPr="00BA5214">
          <w:rPr>
            <w:rStyle w:val="Hyperlink"/>
            <w:b/>
          </w:rPr>
          <w:t>4.8.1</w:t>
        </w:r>
        <w:r w:rsidR="001D490F">
          <w:rPr>
            <w:rFonts w:eastAsiaTheme="minorEastAsia" w:cstheme="minorBidi"/>
            <w:bCs w:val="0"/>
            <w:i w:val="0"/>
            <w:iCs w:val="0"/>
            <w:color w:val="auto"/>
            <w:sz w:val="22"/>
            <w:szCs w:val="22"/>
            <w:lang w:eastAsia="sl-SI"/>
          </w:rPr>
          <w:tab/>
        </w:r>
        <w:r w:rsidR="001D490F" w:rsidRPr="00BA5214">
          <w:rPr>
            <w:rStyle w:val="Hyperlink"/>
          </w:rPr>
          <w:t>Ciljna kapaciteta tehničnega hlajenja za sisteme v pritličju</w:t>
        </w:r>
        <w:r w:rsidR="001D490F">
          <w:rPr>
            <w:webHidden/>
          </w:rPr>
          <w:tab/>
        </w:r>
        <w:r w:rsidR="001D490F">
          <w:rPr>
            <w:webHidden/>
          </w:rPr>
          <w:fldChar w:fldCharType="begin"/>
        </w:r>
        <w:r w:rsidR="001D490F">
          <w:rPr>
            <w:webHidden/>
          </w:rPr>
          <w:instrText xml:space="preserve"> PAGEREF _Toc135401702 \h </w:instrText>
        </w:r>
        <w:r w:rsidR="001D490F">
          <w:rPr>
            <w:webHidden/>
          </w:rPr>
        </w:r>
        <w:r w:rsidR="001D490F">
          <w:rPr>
            <w:webHidden/>
          </w:rPr>
          <w:fldChar w:fldCharType="separate"/>
        </w:r>
        <w:r w:rsidR="001D490F">
          <w:rPr>
            <w:webHidden/>
          </w:rPr>
          <w:t>25</w:t>
        </w:r>
        <w:r w:rsidR="001D490F">
          <w:rPr>
            <w:webHidden/>
          </w:rPr>
          <w:fldChar w:fldCharType="end"/>
        </w:r>
      </w:hyperlink>
    </w:p>
    <w:p w14:paraId="32DB70F8" w14:textId="07E0C04D" w:rsidR="001D490F" w:rsidRDefault="0099593B">
      <w:pPr>
        <w:pStyle w:val="TOC3"/>
        <w:rPr>
          <w:rFonts w:eastAsiaTheme="minorEastAsia" w:cstheme="minorBidi"/>
          <w:bCs w:val="0"/>
          <w:i w:val="0"/>
          <w:iCs w:val="0"/>
          <w:color w:val="auto"/>
          <w:sz w:val="22"/>
          <w:szCs w:val="22"/>
          <w:lang w:eastAsia="sl-SI"/>
        </w:rPr>
      </w:pPr>
      <w:hyperlink w:anchor="_Toc135401703" w:history="1">
        <w:r w:rsidR="001D490F" w:rsidRPr="00BA5214">
          <w:rPr>
            <w:rStyle w:val="Hyperlink"/>
            <w:b/>
          </w:rPr>
          <w:t>4.8.2</w:t>
        </w:r>
        <w:r w:rsidR="001D490F">
          <w:rPr>
            <w:rFonts w:eastAsiaTheme="minorEastAsia" w:cstheme="minorBidi"/>
            <w:bCs w:val="0"/>
            <w:i w:val="0"/>
            <w:iCs w:val="0"/>
            <w:color w:val="auto"/>
            <w:sz w:val="22"/>
            <w:szCs w:val="22"/>
            <w:lang w:eastAsia="sl-SI"/>
          </w:rPr>
          <w:tab/>
        </w:r>
        <w:r w:rsidR="001D490F" w:rsidRPr="00BA5214">
          <w:rPr>
            <w:rStyle w:val="Hyperlink"/>
          </w:rPr>
          <w:t>Ciljna kapaciteta tehničnega hlajenja za sisteme v prvem nadstropju</w:t>
        </w:r>
        <w:r w:rsidR="001D490F">
          <w:rPr>
            <w:webHidden/>
          </w:rPr>
          <w:tab/>
        </w:r>
        <w:r w:rsidR="001D490F">
          <w:rPr>
            <w:webHidden/>
          </w:rPr>
          <w:fldChar w:fldCharType="begin"/>
        </w:r>
        <w:r w:rsidR="001D490F">
          <w:rPr>
            <w:webHidden/>
          </w:rPr>
          <w:instrText xml:space="preserve"> PAGEREF _Toc135401703 \h </w:instrText>
        </w:r>
        <w:r w:rsidR="001D490F">
          <w:rPr>
            <w:webHidden/>
          </w:rPr>
        </w:r>
        <w:r w:rsidR="001D490F">
          <w:rPr>
            <w:webHidden/>
          </w:rPr>
          <w:fldChar w:fldCharType="separate"/>
        </w:r>
        <w:r w:rsidR="001D490F">
          <w:rPr>
            <w:webHidden/>
          </w:rPr>
          <w:t>25</w:t>
        </w:r>
        <w:r w:rsidR="001D490F">
          <w:rPr>
            <w:webHidden/>
          </w:rPr>
          <w:fldChar w:fldCharType="end"/>
        </w:r>
      </w:hyperlink>
    </w:p>
    <w:p w14:paraId="2789ABD8" w14:textId="056F8417" w:rsidR="001D490F" w:rsidRDefault="0099593B">
      <w:pPr>
        <w:pStyle w:val="TOC3"/>
        <w:rPr>
          <w:rFonts w:eastAsiaTheme="minorEastAsia" w:cstheme="minorBidi"/>
          <w:bCs w:val="0"/>
          <w:i w:val="0"/>
          <w:iCs w:val="0"/>
          <w:color w:val="auto"/>
          <w:sz w:val="22"/>
          <w:szCs w:val="22"/>
          <w:lang w:eastAsia="sl-SI"/>
        </w:rPr>
      </w:pPr>
      <w:hyperlink w:anchor="_Toc135401704" w:history="1">
        <w:r w:rsidR="001D490F" w:rsidRPr="00BA5214">
          <w:rPr>
            <w:rStyle w:val="Hyperlink"/>
            <w:b/>
          </w:rPr>
          <w:t>4.8.3</w:t>
        </w:r>
        <w:r w:rsidR="001D490F">
          <w:rPr>
            <w:rFonts w:eastAsiaTheme="minorEastAsia" w:cstheme="minorBidi"/>
            <w:bCs w:val="0"/>
            <w:i w:val="0"/>
            <w:iCs w:val="0"/>
            <w:color w:val="auto"/>
            <w:sz w:val="22"/>
            <w:szCs w:val="22"/>
            <w:lang w:eastAsia="sl-SI"/>
          </w:rPr>
          <w:tab/>
        </w:r>
        <w:r w:rsidR="001D490F" w:rsidRPr="00BA5214">
          <w:rPr>
            <w:rStyle w:val="Hyperlink"/>
          </w:rPr>
          <w:t>Osnovne zahteve za sisteme tehničnega hlajenja</w:t>
        </w:r>
        <w:r w:rsidR="001D490F">
          <w:rPr>
            <w:webHidden/>
          </w:rPr>
          <w:tab/>
        </w:r>
        <w:r w:rsidR="001D490F">
          <w:rPr>
            <w:webHidden/>
          </w:rPr>
          <w:fldChar w:fldCharType="begin"/>
        </w:r>
        <w:r w:rsidR="001D490F">
          <w:rPr>
            <w:webHidden/>
          </w:rPr>
          <w:instrText xml:space="preserve"> PAGEREF _Toc135401704 \h </w:instrText>
        </w:r>
        <w:r w:rsidR="001D490F">
          <w:rPr>
            <w:webHidden/>
          </w:rPr>
        </w:r>
        <w:r w:rsidR="001D490F">
          <w:rPr>
            <w:webHidden/>
          </w:rPr>
          <w:fldChar w:fldCharType="separate"/>
        </w:r>
        <w:r w:rsidR="001D490F">
          <w:rPr>
            <w:webHidden/>
          </w:rPr>
          <w:t>27</w:t>
        </w:r>
        <w:r w:rsidR="001D490F">
          <w:rPr>
            <w:webHidden/>
          </w:rPr>
          <w:fldChar w:fldCharType="end"/>
        </w:r>
      </w:hyperlink>
    </w:p>
    <w:p w14:paraId="67923776" w14:textId="00F6C659"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05" w:history="1">
        <w:r w:rsidR="001D490F" w:rsidRPr="00BA5214">
          <w:rPr>
            <w:rStyle w:val="Hyperlink"/>
            <w:noProof/>
          </w:rPr>
          <w:t>4.9</w:t>
        </w:r>
        <w:r w:rsidR="001D490F">
          <w:rPr>
            <w:rFonts w:eastAsiaTheme="minorEastAsia" w:cstheme="minorBidi"/>
            <w:smallCaps w:val="0"/>
            <w:noProof/>
            <w:color w:val="auto"/>
            <w:sz w:val="22"/>
            <w:szCs w:val="22"/>
            <w:lang w:eastAsia="sl-SI"/>
          </w:rPr>
          <w:tab/>
        </w:r>
        <w:r w:rsidR="001D490F" w:rsidRPr="00BA5214">
          <w:rPr>
            <w:rStyle w:val="Hyperlink"/>
            <w:noProof/>
          </w:rPr>
          <w:t>ZAHTEVE ZA NAMESTITVENE SISTEME</w:t>
        </w:r>
        <w:r w:rsidR="001D490F">
          <w:rPr>
            <w:noProof/>
            <w:webHidden/>
          </w:rPr>
          <w:tab/>
        </w:r>
        <w:r w:rsidR="001D490F">
          <w:rPr>
            <w:noProof/>
            <w:webHidden/>
          </w:rPr>
          <w:fldChar w:fldCharType="begin"/>
        </w:r>
        <w:r w:rsidR="001D490F">
          <w:rPr>
            <w:noProof/>
            <w:webHidden/>
          </w:rPr>
          <w:instrText xml:space="preserve"> PAGEREF _Toc135401705 \h </w:instrText>
        </w:r>
        <w:r w:rsidR="001D490F">
          <w:rPr>
            <w:noProof/>
            <w:webHidden/>
          </w:rPr>
        </w:r>
        <w:r w:rsidR="001D490F">
          <w:rPr>
            <w:noProof/>
            <w:webHidden/>
          </w:rPr>
          <w:fldChar w:fldCharType="separate"/>
        </w:r>
        <w:r w:rsidR="001D490F">
          <w:rPr>
            <w:noProof/>
            <w:webHidden/>
          </w:rPr>
          <w:t>27</w:t>
        </w:r>
        <w:r w:rsidR="001D490F">
          <w:rPr>
            <w:noProof/>
            <w:webHidden/>
          </w:rPr>
          <w:fldChar w:fldCharType="end"/>
        </w:r>
      </w:hyperlink>
    </w:p>
    <w:p w14:paraId="6F669A55" w14:textId="77FBA8FA" w:rsidR="001D490F" w:rsidRDefault="0099593B">
      <w:pPr>
        <w:pStyle w:val="TOC3"/>
        <w:rPr>
          <w:rFonts w:eastAsiaTheme="minorEastAsia" w:cstheme="minorBidi"/>
          <w:bCs w:val="0"/>
          <w:i w:val="0"/>
          <w:iCs w:val="0"/>
          <w:color w:val="auto"/>
          <w:sz w:val="22"/>
          <w:szCs w:val="22"/>
          <w:lang w:eastAsia="sl-SI"/>
        </w:rPr>
      </w:pPr>
      <w:hyperlink w:anchor="_Toc135401706" w:history="1">
        <w:r w:rsidR="001D490F" w:rsidRPr="00BA5214">
          <w:rPr>
            <w:rStyle w:val="Hyperlink"/>
            <w:b/>
          </w:rPr>
          <w:t>4.9.1</w:t>
        </w:r>
        <w:r w:rsidR="001D490F">
          <w:rPr>
            <w:rFonts w:eastAsiaTheme="minorEastAsia" w:cstheme="minorBidi"/>
            <w:bCs w:val="0"/>
            <w:i w:val="0"/>
            <w:iCs w:val="0"/>
            <w:color w:val="auto"/>
            <w:sz w:val="22"/>
            <w:szCs w:val="22"/>
            <w:lang w:eastAsia="sl-SI"/>
          </w:rPr>
          <w:tab/>
        </w:r>
        <w:r w:rsidR="001D490F" w:rsidRPr="00BA5214">
          <w:rPr>
            <w:rStyle w:val="Hyperlink"/>
          </w:rPr>
          <w:t>Namestitvena infrastruktura Data Centra:</w:t>
        </w:r>
        <w:r w:rsidR="001D490F">
          <w:rPr>
            <w:webHidden/>
          </w:rPr>
          <w:tab/>
        </w:r>
        <w:r w:rsidR="001D490F">
          <w:rPr>
            <w:webHidden/>
          </w:rPr>
          <w:fldChar w:fldCharType="begin"/>
        </w:r>
        <w:r w:rsidR="001D490F">
          <w:rPr>
            <w:webHidden/>
          </w:rPr>
          <w:instrText xml:space="preserve"> PAGEREF _Toc135401706 \h </w:instrText>
        </w:r>
        <w:r w:rsidR="001D490F">
          <w:rPr>
            <w:webHidden/>
          </w:rPr>
        </w:r>
        <w:r w:rsidR="001D490F">
          <w:rPr>
            <w:webHidden/>
          </w:rPr>
          <w:fldChar w:fldCharType="separate"/>
        </w:r>
        <w:r w:rsidR="001D490F">
          <w:rPr>
            <w:webHidden/>
          </w:rPr>
          <w:t>27</w:t>
        </w:r>
        <w:r w:rsidR="001D490F">
          <w:rPr>
            <w:webHidden/>
          </w:rPr>
          <w:fldChar w:fldCharType="end"/>
        </w:r>
      </w:hyperlink>
    </w:p>
    <w:p w14:paraId="4E3BA15E" w14:textId="6DC7C448"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07" w:history="1">
        <w:r w:rsidR="001D490F" w:rsidRPr="00BA5214">
          <w:rPr>
            <w:rStyle w:val="Hyperlink"/>
            <w:noProof/>
          </w:rPr>
          <w:t>4.10</w:t>
        </w:r>
        <w:r w:rsidR="001D490F">
          <w:rPr>
            <w:rFonts w:eastAsiaTheme="minorEastAsia" w:cstheme="minorBidi"/>
            <w:smallCaps w:val="0"/>
            <w:noProof/>
            <w:color w:val="auto"/>
            <w:sz w:val="22"/>
            <w:szCs w:val="22"/>
            <w:lang w:eastAsia="sl-SI"/>
          </w:rPr>
          <w:tab/>
        </w:r>
        <w:r w:rsidR="001D490F" w:rsidRPr="00BA5214">
          <w:rPr>
            <w:rStyle w:val="Hyperlink"/>
            <w:noProof/>
          </w:rPr>
          <w:t>ZAHTEVE ZA TK SISTEME</w:t>
        </w:r>
        <w:r w:rsidR="001D490F">
          <w:rPr>
            <w:noProof/>
            <w:webHidden/>
          </w:rPr>
          <w:tab/>
        </w:r>
        <w:r w:rsidR="001D490F">
          <w:rPr>
            <w:noProof/>
            <w:webHidden/>
          </w:rPr>
          <w:fldChar w:fldCharType="begin"/>
        </w:r>
        <w:r w:rsidR="001D490F">
          <w:rPr>
            <w:noProof/>
            <w:webHidden/>
          </w:rPr>
          <w:instrText xml:space="preserve"> PAGEREF _Toc135401707 \h </w:instrText>
        </w:r>
        <w:r w:rsidR="001D490F">
          <w:rPr>
            <w:noProof/>
            <w:webHidden/>
          </w:rPr>
        </w:r>
        <w:r w:rsidR="001D490F">
          <w:rPr>
            <w:noProof/>
            <w:webHidden/>
          </w:rPr>
          <w:fldChar w:fldCharType="separate"/>
        </w:r>
        <w:r w:rsidR="001D490F">
          <w:rPr>
            <w:noProof/>
            <w:webHidden/>
          </w:rPr>
          <w:t>28</w:t>
        </w:r>
        <w:r w:rsidR="001D490F">
          <w:rPr>
            <w:noProof/>
            <w:webHidden/>
          </w:rPr>
          <w:fldChar w:fldCharType="end"/>
        </w:r>
      </w:hyperlink>
    </w:p>
    <w:p w14:paraId="60AA81F7" w14:textId="1DBA22A4" w:rsidR="001D490F" w:rsidRDefault="0099593B">
      <w:pPr>
        <w:pStyle w:val="TOC3"/>
        <w:rPr>
          <w:rFonts w:eastAsiaTheme="minorEastAsia" w:cstheme="minorBidi"/>
          <w:bCs w:val="0"/>
          <w:i w:val="0"/>
          <w:iCs w:val="0"/>
          <w:color w:val="auto"/>
          <w:sz w:val="22"/>
          <w:szCs w:val="22"/>
          <w:lang w:eastAsia="sl-SI"/>
        </w:rPr>
      </w:pPr>
      <w:hyperlink w:anchor="_Toc135401708" w:history="1">
        <w:r w:rsidR="001D490F" w:rsidRPr="00BA5214">
          <w:rPr>
            <w:rStyle w:val="Hyperlink"/>
            <w:b/>
          </w:rPr>
          <w:t>4.10.1</w:t>
        </w:r>
        <w:r w:rsidR="001D490F">
          <w:rPr>
            <w:rFonts w:eastAsiaTheme="minorEastAsia" w:cstheme="minorBidi"/>
            <w:bCs w:val="0"/>
            <w:i w:val="0"/>
            <w:iCs w:val="0"/>
            <w:color w:val="auto"/>
            <w:sz w:val="22"/>
            <w:szCs w:val="22"/>
            <w:lang w:eastAsia="sl-SI"/>
          </w:rPr>
          <w:tab/>
        </w:r>
        <w:r w:rsidR="001D490F" w:rsidRPr="00BA5214">
          <w:rPr>
            <w:rStyle w:val="Hyperlink"/>
          </w:rPr>
          <w:t>Telekomunikacije data centra:</w:t>
        </w:r>
        <w:r w:rsidR="001D490F">
          <w:rPr>
            <w:webHidden/>
          </w:rPr>
          <w:tab/>
        </w:r>
        <w:r w:rsidR="001D490F">
          <w:rPr>
            <w:webHidden/>
          </w:rPr>
          <w:fldChar w:fldCharType="begin"/>
        </w:r>
        <w:r w:rsidR="001D490F">
          <w:rPr>
            <w:webHidden/>
          </w:rPr>
          <w:instrText xml:space="preserve"> PAGEREF _Toc135401708 \h </w:instrText>
        </w:r>
        <w:r w:rsidR="001D490F">
          <w:rPr>
            <w:webHidden/>
          </w:rPr>
        </w:r>
        <w:r w:rsidR="001D490F">
          <w:rPr>
            <w:webHidden/>
          </w:rPr>
          <w:fldChar w:fldCharType="separate"/>
        </w:r>
        <w:r w:rsidR="001D490F">
          <w:rPr>
            <w:webHidden/>
          </w:rPr>
          <w:t>28</w:t>
        </w:r>
        <w:r w:rsidR="001D490F">
          <w:rPr>
            <w:webHidden/>
          </w:rPr>
          <w:fldChar w:fldCharType="end"/>
        </w:r>
      </w:hyperlink>
    </w:p>
    <w:p w14:paraId="0848D360" w14:textId="44C4E405" w:rsidR="001D490F" w:rsidRDefault="0099593B">
      <w:pPr>
        <w:pStyle w:val="TOC3"/>
        <w:rPr>
          <w:rFonts w:eastAsiaTheme="minorEastAsia" w:cstheme="minorBidi"/>
          <w:bCs w:val="0"/>
          <w:i w:val="0"/>
          <w:iCs w:val="0"/>
          <w:color w:val="auto"/>
          <w:sz w:val="22"/>
          <w:szCs w:val="22"/>
          <w:lang w:eastAsia="sl-SI"/>
        </w:rPr>
      </w:pPr>
      <w:hyperlink w:anchor="_Toc135401709" w:history="1">
        <w:r w:rsidR="001D490F" w:rsidRPr="00BA5214">
          <w:rPr>
            <w:rStyle w:val="Hyperlink"/>
            <w:b/>
          </w:rPr>
          <w:t>4.10.2</w:t>
        </w:r>
        <w:r w:rsidR="001D490F">
          <w:rPr>
            <w:rFonts w:eastAsiaTheme="minorEastAsia" w:cstheme="minorBidi"/>
            <w:bCs w:val="0"/>
            <w:i w:val="0"/>
            <w:iCs w:val="0"/>
            <w:color w:val="auto"/>
            <w:sz w:val="22"/>
            <w:szCs w:val="22"/>
            <w:lang w:eastAsia="sl-SI"/>
          </w:rPr>
          <w:tab/>
        </w:r>
        <w:r w:rsidR="001D490F" w:rsidRPr="00BA5214">
          <w:rPr>
            <w:rStyle w:val="Hyperlink"/>
          </w:rPr>
          <w:t>Podatkovna struktura data centra:</w:t>
        </w:r>
        <w:r w:rsidR="001D490F">
          <w:rPr>
            <w:webHidden/>
          </w:rPr>
          <w:tab/>
        </w:r>
        <w:r w:rsidR="001D490F">
          <w:rPr>
            <w:webHidden/>
          </w:rPr>
          <w:fldChar w:fldCharType="begin"/>
        </w:r>
        <w:r w:rsidR="001D490F">
          <w:rPr>
            <w:webHidden/>
          </w:rPr>
          <w:instrText xml:space="preserve"> PAGEREF _Toc135401709 \h </w:instrText>
        </w:r>
        <w:r w:rsidR="001D490F">
          <w:rPr>
            <w:webHidden/>
          </w:rPr>
        </w:r>
        <w:r w:rsidR="001D490F">
          <w:rPr>
            <w:webHidden/>
          </w:rPr>
          <w:fldChar w:fldCharType="separate"/>
        </w:r>
        <w:r w:rsidR="001D490F">
          <w:rPr>
            <w:webHidden/>
          </w:rPr>
          <w:t>28</w:t>
        </w:r>
        <w:r w:rsidR="001D490F">
          <w:rPr>
            <w:webHidden/>
          </w:rPr>
          <w:fldChar w:fldCharType="end"/>
        </w:r>
      </w:hyperlink>
    </w:p>
    <w:p w14:paraId="6CE1B9E7" w14:textId="21545800" w:rsidR="001D490F" w:rsidRDefault="0099593B">
      <w:pPr>
        <w:pStyle w:val="TOC1"/>
        <w:tabs>
          <w:tab w:val="left" w:pos="400"/>
          <w:tab w:val="right" w:leader="dot" w:pos="9628"/>
        </w:tabs>
        <w:rPr>
          <w:rFonts w:eastAsiaTheme="minorEastAsia" w:cstheme="minorBidi"/>
          <w:b w:val="0"/>
          <w:bCs w:val="0"/>
          <w:caps w:val="0"/>
          <w:noProof/>
          <w:color w:val="auto"/>
          <w:sz w:val="22"/>
          <w:szCs w:val="22"/>
          <w:lang w:eastAsia="sl-SI"/>
        </w:rPr>
      </w:pPr>
      <w:hyperlink w:anchor="_Toc135401710" w:history="1">
        <w:r w:rsidR="001D490F" w:rsidRPr="00BA5214">
          <w:rPr>
            <w:rStyle w:val="Hyperlink"/>
            <w:noProof/>
          </w:rPr>
          <w:t>5</w:t>
        </w:r>
        <w:r w:rsidR="001D490F">
          <w:rPr>
            <w:rFonts w:eastAsiaTheme="minorEastAsia" w:cstheme="minorBidi"/>
            <w:b w:val="0"/>
            <w:bCs w:val="0"/>
            <w:caps w:val="0"/>
            <w:noProof/>
            <w:color w:val="auto"/>
            <w:sz w:val="22"/>
            <w:szCs w:val="22"/>
            <w:lang w:eastAsia="sl-SI"/>
          </w:rPr>
          <w:tab/>
        </w:r>
        <w:r w:rsidR="001D490F" w:rsidRPr="00BA5214">
          <w:rPr>
            <w:rStyle w:val="Hyperlink"/>
            <w:noProof/>
          </w:rPr>
          <w:t>ZAHTEVE ZA PROJEKTNO DOKUMENTACIJO</w:t>
        </w:r>
        <w:r w:rsidR="001D490F">
          <w:rPr>
            <w:noProof/>
            <w:webHidden/>
          </w:rPr>
          <w:tab/>
        </w:r>
        <w:r w:rsidR="001D490F">
          <w:rPr>
            <w:noProof/>
            <w:webHidden/>
          </w:rPr>
          <w:fldChar w:fldCharType="begin"/>
        </w:r>
        <w:r w:rsidR="001D490F">
          <w:rPr>
            <w:noProof/>
            <w:webHidden/>
          </w:rPr>
          <w:instrText xml:space="preserve"> PAGEREF _Toc135401710 \h </w:instrText>
        </w:r>
        <w:r w:rsidR="001D490F">
          <w:rPr>
            <w:noProof/>
            <w:webHidden/>
          </w:rPr>
        </w:r>
        <w:r w:rsidR="001D490F">
          <w:rPr>
            <w:noProof/>
            <w:webHidden/>
          </w:rPr>
          <w:fldChar w:fldCharType="separate"/>
        </w:r>
        <w:r w:rsidR="001D490F">
          <w:rPr>
            <w:noProof/>
            <w:webHidden/>
          </w:rPr>
          <w:t>29</w:t>
        </w:r>
        <w:r w:rsidR="001D490F">
          <w:rPr>
            <w:noProof/>
            <w:webHidden/>
          </w:rPr>
          <w:fldChar w:fldCharType="end"/>
        </w:r>
      </w:hyperlink>
    </w:p>
    <w:p w14:paraId="2AA5BD51" w14:textId="7AFD7BF9"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11" w:history="1">
        <w:r w:rsidR="001D490F" w:rsidRPr="00BA5214">
          <w:rPr>
            <w:rStyle w:val="Hyperlink"/>
            <w:noProof/>
          </w:rPr>
          <w:t>5.1</w:t>
        </w:r>
        <w:r w:rsidR="001D490F">
          <w:rPr>
            <w:rFonts w:eastAsiaTheme="minorEastAsia" w:cstheme="minorBidi"/>
            <w:smallCaps w:val="0"/>
            <w:noProof/>
            <w:color w:val="auto"/>
            <w:sz w:val="22"/>
            <w:szCs w:val="22"/>
            <w:lang w:eastAsia="sl-SI"/>
          </w:rPr>
          <w:tab/>
        </w:r>
        <w:r w:rsidR="001D490F" w:rsidRPr="00BA5214">
          <w:rPr>
            <w:rStyle w:val="Hyperlink"/>
            <w:noProof/>
          </w:rPr>
          <w:t>RAZDELITEV IN ZAHTEVAN OBSEG TER VSEBINA PROJEKTNE DOKUMENTACIJE</w:t>
        </w:r>
        <w:r w:rsidR="001D490F">
          <w:rPr>
            <w:noProof/>
            <w:webHidden/>
          </w:rPr>
          <w:tab/>
        </w:r>
        <w:r w:rsidR="001D490F">
          <w:rPr>
            <w:noProof/>
            <w:webHidden/>
          </w:rPr>
          <w:fldChar w:fldCharType="begin"/>
        </w:r>
        <w:r w:rsidR="001D490F">
          <w:rPr>
            <w:noProof/>
            <w:webHidden/>
          </w:rPr>
          <w:instrText xml:space="preserve"> PAGEREF _Toc135401711 \h </w:instrText>
        </w:r>
        <w:r w:rsidR="001D490F">
          <w:rPr>
            <w:noProof/>
            <w:webHidden/>
          </w:rPr>
        </w:r>
        <w:r w:rsidR="001D490F">
          <w:rPr>
            <w:noProof/>
            <w:webHidden/>
          </w:rPr>
          <w:fldChar w:fldCharType="separate"/>
        </w:r>
        <w:r w:rsidR="001D490F">
          <w:rPr>
            <w:noProof/>
            <w:webHidden/>
          </w:rPr>
          <w:t>29</w:t>
        </w:r>
        <w:r w:rsidR="001D490F">
          <w:rPr>
            <w:noProof/>
            <w:webHidden/>
          </w:rPr>
          <w:fldChar w:fldCharType="end"/>
        </w:r>
      </w:hyperlink>
    </w:p>
    <w:p w14:paraId="335CA392" w14:textId="6971B72D" w:rsidR="001D490F" w:rsidRDefault="0099593B">
      <w:pPr>
        <w:pStyle w:val="TOC3"/>
        <w:rPr>
          <w:rFonts w:eastAsiaTheme="minorEastAsia" w:cstheme="minorBidi"/>
          <w:bCs w:val="0"/>
          <w:i w:val="0"/>
          <w:iCs w:val="0"/>
          <w:color w:val="auto"/>
          <w:sz w:val="22"/>
          <w:szCs w:val="22"/>
          <w:lang w:eastAsia="sl-SI"/>
        </w:rPr>
      </w:pPr>
      <w:hyperlink w:anchor="_Toc135401712" w:history="1">
        <w:r w:rsidR="001D490F" w:rsidRPr="00BA5214">
          <w:rPr>
            <w:rStyle w:val="Hyperlink"/>
            <w:b/>
          </w:rPr>
          <w:t>5.1.1</w:t>
        </w:r>
        <w:r w:rsidR="001D490F">
          <w:rPr>
            <w:rFonts w:eastAsiaTheme="minorEastAsia" w:cstheme="minorBidi"/>
            <w:bCs w:val="0"/>
            <w:i w:val="0"/>
            <w:iCs w:val="0"/>
            <w:color w:val="auto"/>
            <w:sz w:val="22"/>
            <w:szCs w:val="22"/>
            <w:lang w:eastAsia="sl-SI"/>
          </w:rPr>
          <w:tab/>
        </w:r>
        <w:r w:rsidR="001D490F" w:rsidRPr="00BA5214">
          <w:rPr>
            <w:rStyle w:val="Hyperlink"/>
          </w:rPr>
          <w:t>Obvezna vsebina IDZ</w:t>
        </w:r>
        <w:r w:rsidR="001D490F">
          <w:rPr>
            <w:webHidden/>
          </w:rPr>
          <w:tab/>
        </w:r>
        <w:r w:rsidR="001D490F">
          <w:rPr>
            <w:webHidden/>
          </w:rPr>
          <w:fldChar w:fldCharType="begin"/>
        </w:r>
        <w:r w:rsidR="001D490F">
          <w:rPr>
            <w:webHidden/>
          </w:rPr>
          <w:instrText xml:space="preserve"> PAGEREF _Toc135401712 \h </w:instrText>
        </w:r>
        <w:r w:rsidR="001D490F">
          <w:rPr>
            <w:webHidden/>
          </w:rPr>
        </w:r>
        <w:r w:rsidR="001D490F">
          <w:rPr>
            <w:webHidden/>
          </w:rPr>
          <w:fldChar w:fldCharType="separate"/>
        </w:r>
        <w:r w:rsidR="001D490F">
          <w:rPr>
            <w:webHidden/>
          </w:rPr>
          <w:t>29</w:t>
        </w:r>
        <w:r w:rsidR="001D490F">
          <w:rPr>
            <w:webHidden/>
          </w:rPr>
          <w:fldChar w:fldCharType="end"/>
        </w:r>
      </w:hyperlink>
    </w:p>
    <w:p w14:paraId="03FBD509" w14:textId="29BD1604" w:rsidR="001D490F" w:rsidRDefault="0099593B">
      <w:pPr>
        <w:pStyle w:val="TOC3"/>
        <w:rPr>
          <w:rFonts w:eastAsiaTheme="minorEastAsia" w:cstheme="minorBidi"/>
          <w:bCs w:val="0"/>
          <w:i w:val="0"/>
          <w:iCs w:val="0"/>
          <w:color w:val="auto"/>
          <w:sz w:val="22"/>
          <w:szCs w:val="22"/>
          <w:lang w:eastAsia="sl-SI"/>
        </w:rPr>
      </w:pPr>
      <w:hyperlink w:anchor="_Toc135401713" w:history="1">
        <w:r w:rsidR="001D490F" w:rsidRPr="00BA5214">
          <w:rPr>
            <w:rStyle w:val="Hyperlink"/>
            <w:b/>
          </w:rPr>
          <w:t>5.1.2</w:t>
        </w:r>
        <w:r w:rsidR="001D490F">
          <w:rPr>
            <w:rFonts w:eastAsiaTheme="minorEastAsia" w:cstheme="minorBidi"/>
            <w:bCs w:val="0"/>
            <w:i w:val="0"/>
            <w:iCs w:val="0"/>
            <w:color w:val="auto"/>
            <w:sz w:val="22"/>
            <w:szCs w:val="22"/>
            <w:lang w:eastAsia="sl-SI"/>
          </w:rPr>
          <w:tab/>
        </w:r>
        <w:r w:rsidR="001D490F" w:rsidRPr="00BA5214">
          <w:rPr>
            <w:rStyle w:val="Hyperlink"/>
          </w:rPr>
          <w:t>Obvezna vsebina DPP</w:t>
        </w:r>
        <w:r w:rsidR="001D490F">
          <w:rPr>
            <w:webHidden/>
          </w:rPr>
          <w:tab/>
        </w:r>
        <w:r w:rsidR="001D490F">
          <w:rPr>
            <w:webHidden/>
          </w:rPr>
          <w:fldChar w:fldCharType="begin"/>
        </w:r>
        <w:r w:rsidR="001D490F">
          <w:rPr>
            <w:webHidden/>
          </w:rPr>
          <w:instrText xml:space="preserve"> PAGEREF _Toc135401713 \h </w:instrText>
        </w:r>
        <w:r w:rsidR="001D490F">
          <w:rPr>
            <w:webHidden/>
          </w:rPr>
        </w:r>
        <w:r w:rsidR="001D490F">
          <w:rPr>
            <w:webHidden/>
          </w:rPr>
          <w:fldChar w:fldCharType="separate"/>
        </w:r>
        <w:r w:rsidR="001D490F">
          <w:rPr>
            <w:webHidden/>
          </w:rPr>
          <w:t>29</w:t>
        </w:r>
        <w:r w:rsidR="001D490F">
          <w:rPr>
            <w:webHidden/>
          </w:rPr>
          <w:fldChar w:fldCharType="end"/>
        </w:r>
      </w:hyperlink>
    </w:p>
    <w:p w14:paraId="6F286833" w14:textId="1E20EB47" w:rsidR="001D490F" w:rsidRDefault="0099593B">
      <w:pPr>
        <w:pStyle w:val="TOC3"/>
        <w:rPr>
          <w:rFonts w:eastAsiaTheme="minorEastAsia" w:cstheme="minorBidi"/>
          <w:bCs w:val="0"/>
          <w:i w:val="0"/>
          <w:iCs w:val="0"/>
          <w:color w:val="auto"/>
          <w:sz w:val="22"/>
          <w:szCs w:val="22"/>
          <w:lang w:eastAsia="sl-SI"/>
        </w:rPr>
      </w:pPr>
      <w:hyperlink w:anchor="_Toc135401714" w:history="1">
        <w:r w:rsidR="001D490F" w:rsidRPr="00BA5214">
          <w:rPr>
            <w:rStyle w:val="Hyperlink"/>
            <w:b/>
          </w:rPr>
          <w:t>5.1.3</w:t>
        </w:r>
        <w:r w:rsidR="001D490F">
          <w:rPr>
            <w:rFonts w:eastAsiaTheme="minorEastAsia" w:cstheme="minorBidi"/>
            <w:bCs w:val="0"/>
            <w:i w:val="0"/>
            <w:iCs w:val="0"/>
            <w:color w:val="auto"/>
            <w:sz w:val="22"/>
            <w:szCs w:val="22"/>
            <w:lang w:eastAsia="sl-SI"/>
          </w:rPr>
          <w:tab/>
        </w:r>
        <w:r w:rsidR="001D490F" w:rsidRPr="00BA5214">
          <w:rPr>
            <w:rStyle w:val="Hyperlink"/>
          </w:rPr>
          <w:t>Obvezna vsebina IDP</w:t>
        </w:r>
        <w:r w:rsidR="001D490F">
          <w:rPr>
            <w:webHidden/>
          </w:rPr>
          <w:tab/>
        </w:r>
        <w:r w:rsidR="001D490F">
          <w:rPr>
            <w:webHidden/>
          </w:rPr>
          <w:fldChar w:fldCharType="begin"/>
        </w:r>
        <w:r w:rsidR="001D490F">
          <w:rPr>
            <w:webHidden/>
          </w:rPr>
          <w:instrText xml:space="preserve"> PAGEREF _Toc135401714 \h </w:instrText>
        </w:r>
        <w:r w:rsidR="001D490F">
          <w:rPr>
            <w:webHidden/>
          </w:rPr>
        </w:r>
        <w:r w:rsidR="001D490F">
          <w:rPr>
            <w:webHidden/>
          </w:rPr>
          <w:fldChar w:fldCharType="separate"/>
        </w:r>
        <w:r w:rsidR="001D490F">
          <w:rPr>
            <w:webHidden/>
          </w:rPr>
          <w:t>30</w:t>
        </w:r>
        <w:r w:rsidR="001D490F">
          <w:rPr>
            <w:webHidden/>
          </w:rPr>
          <w:fldChar w:fldCharType="end"/>
        </w:r>
      </w:hyperlink>
    </w:p>
    <w:p w14:paraId="7C3253A0" w14:textId="316EFD24" w:rsidR="001D490F" w:rsidRDefault="0099593B">
      <w:pPr>
        <w:pStyle w:val="TOC3"/>
        <w:rPr>
          <w:rFonts w:eastAsiaTheme="minorEastAsia" w:cstheme="minorBidi"/>
          <w:bCs w:val="0"/>
          <w:i w:val="0"/>
          <w:iCs w:val="0"/>
          <w:color w:val="auto"/>
          <w:sz w:val="22"/>
          <w:szCs w:val="22"/>
          <w:lang w:eastAsia="sl-SI"/>
        </w:rPr>
      </w:pPr>
      <w:hyperlink w:anchor="_Toc135401715" w:history="1">
        <w:r w:rsidR="001D490F" w:rsidRPr="00BA5214">
          <w:rPr>
            <w:rStyle w:val="Hyperlink"/>
            <w:b/>
          </w:rPr>
          <w:t>5.1.4</w:t>
        </w:r>
        <w:r w:rsidR="001D490F">
          <w:rPr>
            <w:rFonts w:eastAsiaTheme="minorEastAsia" w:cstheme="minorBidi"/>
            <w:bCs w:val="0"/>
            <w:i w:val="0"/>
            <w:iCs w:val="0"/>
            <w:color w:val="auto"/>
            <w:sz w:val="22"/>
            <w:szCs w:val="22"/>
            <w:lang w:eastAsia="sl-SI"/>
          </w:rPr>
          <w:tab/>
        </w:r>
        <w:r w:rsidR="001D490F" w:rsidRPr="00BA5214">
          <w:rPr>
            <w:rStyle w:val="Hyperlink"/>
          </w:rPr>
          <w:t>Obvezna vsebina DGD</w:t>
        </w:r>
        <w:r w:rsidR="001D490F">
          <w:rPr>
            <w:webHidden/>
          </w:rPr>
          <w:tab/>
        </w:r>
        <w:r w:rsidR="001D490F">
          <w:rPr>
            <w:webHidden/>
          </w:rPr>
          <w:fldChar w:fldCharType="begin"/>
        </w:r>
        <w:r w:rsidR="001D490F">
          <w:rPr>
            <w:webHidden/>
          </w:rPr>
          <w:instrText xml:space="preserve"> PAGEREF _Toc135401715 \h </w:instrText>
        </w:r>
        <w:r w:rsidR="001D490F">
          <w:rPr>
            <w:webHidden/>
          </w:rPr>
        </w:r>
        <w:r w:rsidR="001D490F">
          <w:rPr>
            <w:webHidden/>
          </w:rPr>
          <w:fldChar w:fldCharType="separate"/>
        </w:r>
        <w:r w:rsidR="001D490F">
          <w:rPr>
            <w:webHidden/>
          </w:rPr>
          <w:t>30</w:t>
        </w:r>
        <w:r w:rsidR="001D490F">
          <w:rPr>
            <w:webHidden/>
          </w:rPr>
          <w:fldChar w:fldCharType="end"/>
        </w:r>
      </w:hyperlink>
    </w:p>
    <w:p w14:paraId="31BF1EEE" w14:textId="0743091D" w:rsidR="001D490F" w:rsidRDefault="0099593B">
      <w:pPr>
        <w:pStyle w:val="TOC3"/>
        <w:rPr>
          <w:rFonts w:eastAsiaTheme="minorEastAsia" w:cstheme="minorBidi"/>
          <w:bCs w:val="0"/>
          <w:i w:val="0"/>
          <w:iCs w:val="0"/>
          <w:color w:val="auto"/>
          <w:sz w:val="22"/>
          <w:szCs w:val="22"/>
          <w:lang w:eastAsia="sl-SI"/>
        </w:rPr>
      </w:pPr>
      <w:hyperlink w:anchor="_Toc135401716" w:history="1">
        <w:r w:rsidR="001D490F" w:rsidRPr="00BA5214">
          <w:rPr>
            <w:rStyle w:val="Hyperlink"/>
            <w:b/>
          </w:rPr>
          <w:t>5.1.5</w:t>
        </w:r>
        <w:r w:rsidR="001D490F">
          <w:rPr>
            <w:rFonts w:eastAsiaTheme="minorEastAsia" w:cstheme="minorBidi"/>
            <w:bCs w:val="0"/>
            <w:i w:val="0"/>
            <w:iCs w:val="0"/>
            <w:color w:val="auto"/>
            <w:sz w:val="22"/>
            <w:szCs w:val="22"/>
            <w:lang w:eastAsia="sl-SI"/>
          </w:rPr>
          <w:tab/>
        </w:r>
        <w:r w:rsidR="001D490F" w:rsidRPr="00BA5214">
          <w:rPr>
            <w:rStyle w:val="Hyperlink"/>
          </w:rPr>
          <w:t>Vsebina dokumentacije za razpis</w:t>
        </w:r>
        <w:r w:rsidR="001D490F">
          <w:rPr>
            <w:webHidden/>
          </w:rPr>
          <w:tab/>
        </w:r>
        <w:r w:rsidR="001D490F">
          <w:rPr>
            <w:webHidden/>
          </w:rPr>
          <w:fldChar w:fldCharType="begin"/>
        </w:r>
        <w:r w:rsidR="001D490F">
          <w:rPr>
            <w:webHidden/>
          </w:rPr>
          <w:instrText xml:space="preserve"> PAGEREF _Toc135401716 \h </w:instrText>
        </w:r>
        <w:r w:rsidR="001D490F">
          <w:rPr>
            <w:webHidden/>
          </w:rPr>
        </w:r>
        <w:r w:rsidR="001D490F">
          <w:rPr>
            <w:webHidden/>
          </w:rPr>
          <w:fldChar w:fldCharType="separate"/>
        </w:r>
        <w:r w:rsidR="001D490F">
          <w:rPr>
            <w:webHidden/>
          </w:rPr>
          <w:t>30</w:t>
        </w:r>
        <w:r w:rsidR="001D490F">
          <w:rPr>
            <w:webHidden/>
          </w:rPr>
          <w:fldChar w:fldCharType="end"/>
        </w:r>
      </w:hyperlink>
    </w:p>
    <w:p w14:paraId="0C126968" w14:textId="37E9AF9F"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17" w:history="1">
        <w:r w:rsidR="001D490F" w:rsidRPr="00BA5214">
          <w:rPr>
            <w:rStyle w:val="Hyperlink"/>
            <w:noProof/>
          </w:rPr>
          <w:t>5.2</w:t>
        </w:r>
        <w:r w:rsidR="001D490F">
          <w:rPr>
            <w:rFonts w:eastAsiaTheme="minorEastAsia" w:cstheme="minorBidi"/>
            <w:smallCaps w:val="0"/>
            <w:noProof/>
            <w:color w:val="auto"/>
            <w:sz w:val="22"/>
            <w:szCs w:val="22"/>
            <w:lang w:eastAsia="sl-SI"/>
          </w:rPr>
          <w:tab/>
        </w:r>
        <w:r w:rsidR="001D490F" w:rsidRPr="00BA5214">
          <w:rPr>
            <w:rStyle w:val="Hyperlink"/>
            <w:noProof/>
          </w:rPr>
          <w:t>OPREMA OBJEKTA</w:t>
        </w:r>
        <w:r w:rsidR="001D490F">
          <w:rPr>
            <w:noProof/>
            <w:webHidden/>
          </w:rPr>
          <w:tab/>
        </w:r>
        <w:r w:rsidR="001D490F">
          <w:rPr>
            <w:noProof/>
            <w:webHidden/>
          </w:rPr>
          <w:fldChar w:fldCharType="begin"/>
        </w:r>
        <w:r w:rsidR="001D490F">
          <w:rPr>
            <w:noProof/>
            <w:webHidden/>
          </w:rPr>
          <w:instrText xml:space="preserve"> PAGEREF _Toc135401717 \h </w:instrText>
        </w:r>
        <w:r w:rsidR="001D490F">
          <w:rPr>
            <w:noProof/>
            <w:webHidden/>
          </w:rPr>
        </w:r>
        <w:r w:rsidR="001D490F">
          <w:rPr>
            <w:noProof/>
            <w:webHidden/>
          </w:rPr>
          <w:fldChar w:fldCharType="separate"/>
        </w:r>
        <w:r w:rsidR="001D490F">
          <w:rPr>
            <w:noProof/>
            <w:webHidden/>
          </w:rPr>
          <w:t>31</w:t>
        </w:r>
        <w:r w:rsidR="001D490F">
          <w:rPr>
            <w:noProof/>
            <w:webHidden/>
          </w:rPr>
          <w:fldChar w:fldCharType="end"/>
        </w:r>
      </w:hyperlink>
    </w:p>
    <w:p w14:paraId="39625F32" w14:textId="7D8BF4F9"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18" w:history="1">
        <w:r w:rsidR="001D490F" w:rsidRPr="00BA5214">
          <w:rPr>
            <w:rStyle w:val="Hyperlink"/>
            <w:noProof/>
          </w:rPr>
          <w:t>5.3</w:t>
        </w:r>
        <w:r w:rsidR="001D490F">
          <w:rPr>
            <w:rFonts w:eastAsiaTheme="minorEastAsia" w:cstheme="minorBidi"/>
            <w:smallCaps w:val="0"/>
            <w:noProof/>
            <w:color w:val="auto"/>
            <w:sz w:val="22"/>
            <w:szCs w:val="22"/>
            <w:lang w:eastAsia="sl-SI"/>
          </w:rPr>
          <w:tab/>
        </w:r>
        <w:r w:rsidR="001D490F" w:rsidRPr="00BA5214">
          <w:rPr>
            <w:rStyle w:val="Hyperlink"/>
            <w:noProof/>
          </w:rPr>
          <w:t>PROJEKTNA, TEHNIČNA IN UPRAVNA DOKUMENTACIJA</w:t>
        </w:r>
        <w:r w:rsidR="001D490F">
          <w:rPr>
            <w:noProof/>
            <w:webHidden/>
          </w:rPr>
          <w:tab/>
        </w:r>
        <w:r w:rsidR="001D490F">
          <w:rPr>
            <w:noProof/>
            <w:webHidden/>
          </w:rPr>
          <w:fldChar w:fldCharType="begin"/>
        </w:r>
        <w:r w:rsidR="001D490F">
          <w:rPr>
            <w:noProof/>
            <w:webHidden/>
          </w:rPr>
          <w:instrText xml:space="preserve"> PAGEREF _Toc135401718 \h </w:instrText>
        </w:r>
        <w:r w:rsidR="001D490F">
          <w:rPr>
            <w:noProof/>
            <w:webHidden/>
          </w:rPr>
        </w:r>
        <w:r w:rsidR="001D490F">
          <w:rPr>
            <w:noProof/>
            <w:webHidden/>
          </w:rPr>
          <w:fldChar w:fldCharType="separate"/>
        </w:r>
        <w:r w:rsidR="001D490F">
          <w:rPr>
            <w:noProof/>
            <w:webHidden/>
          </w:rPr>
          <w:t>31</w:t>
        </w:r>
        <w:r w:rsidR="001D490F">
          <w:rPr>
            <w:noProof/>
            <w:webHidden/>
          </w:rPr>
          <w:fldChar w:fldCharType="end"/>
        </w:r>
      </w:hyperlink>
    </w:p>
    <w:p w14:paraId="0DEAE5A5" w14:textId="4C25A55B"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19" w:history="1">
        <w:r w:rsidR="001D490F" w:rsidRPr="00BA5214">
          <w:rPr>
            <w:rStyle w:val="Hyperlink"/>
            <w:noProof/>
          </w:rPr>
          <w:t>5.4</w:t>
        </w:r>
        <w:r w:rsidR="001D490F">
          <w:rPr>
            <w:rFonts w:eastAsiaTheme="minorEastAsia" w:cstheme="minorBidi"/>
            <w:smallCaps w:val="0"/>
            <w:noProof/>
            <w:color w:val="auto"/>
            <w:sz w:val="22"/>
            <w:szCs w:val="22"/>
            <w:lang w:eastAsia="sl-SI"/>
          </w:rPr>
          <w:tab/>
        </w:r>
        <w:r w:rsidR="001D490F" w:rsidRPr="00BA5214">
          <w:rPr>
            <w:rStyle w:val="Hyperlink"/>
            <w:noProof/>
          </w:rPr>
          <w:t>TERMINSKI NAČRT PRIPRAVE DOKUMENTACIJE</w:t>
        </w:r>
        <w:r w:rsidR="001D490F">
          <w:rPr>
            <w:noProof/>
            <w:webHidden/>
          </w:rPr>
          <w:tab/>
        </w:r>
        <w:r w:rsidR="001D490F">
          <w:rPr>
            <w:noProof/>
            <w:webHidden/>
          </w:rPr>
          <w:fldChar w:fldCharType="begin"/>
        </w:r>
        <w:r w:rsidR="001D490F">
          <w:rPr>
            <w:noProof/>
            <w:webHidden/>
          </w:rPr>
          <w:instrText xml:space="preserve"> PAGEREF _Toc135401719 \h </w:instrText>
        </w:r>
        <w:r w:rsidR="001D490F">
          <w:rPr>
            <w:noProof/>
            <w:webHidden/>
          </w:rPr>
        </w:r>
        <w:r w:rsidR="001D490F">
          <w:rPr>
            <w:noProof/>
            <w:webHidden/>
          </w:rPr>
          <w:fldChar w:fldCharType="separate"/>
        </w:r>
        <w:r w:rsidR="001D490F">
          <w:rPr>
            <w:noProof/>
            <w:webHidden/>
          </w:rPr>
          <w:t>32</w:t>
        </w:r>
        <w:r w:rsidR="001D490F">
          <w:rPr>
            <w:noProof/>
            <w:webHidden/>
          </w:rPr>
          <w:fldChar w:fldCharType="end"/>
        </w:r>
      </w:hyperlink>
    </w:p>
    <w:p w14:paraId="0778B4AD" w14:textId="2B597A47"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20" w:history="1">
        <w:r w:rsidR="001D490F" w:rsidRPr="00BA5214">
          <w:rPr>
            <w:rStyle w:val="Hyperlink"/>
            <w:noProof/>
          </w:rPr>
          <w:t>5.5</w:t>
        </w:r>
        <w:r w:rsidR="001D490F">
          <w:rPr>
            <w:rFonts w:eastAsiaTheme="minorEastAsia" w:cstheme="minorBidi"/>
            <w:smallCaps w:val="0"/>
            <w:noProof/>
            <w:color w:val="auto"/>
            <w:sz w:val="22"/>
            <w:szCs w:val="22"/>
            <w:lang w:eastAsia="sl-SI"/>
          </w:rPr>
          <w:tab/>
        </w:r>
        <w:r w:rsidR="001D490F" w:rsidRPr="00BA5214">
          <w:rPr>
            <w:rStyle w:val="Hyperlink"/>
            <w:noProof/>
          </w:rPr>
          <w:t>REVIZIJA DOKUMENTACIJE</w:t>
        </w:r>
        <w:r w:rsidR="001D490F">
          <w:rPr>
            <w:noProof/>
            <w:webHidden/>
          </w:rPr>
          <w:tab/>
        </w:r>
        <w:r w:rsidR="001D490F">
          <w:rPr>
            <w:noProof/>
            <w:webHidden/>
          </w:rPr>
          <w:fldChar w:fldCharType="begin"/>
        </w:r>
        <w:r w:rsidR="001D490F">
          <w:rPr>
            <w:noProof/>
            <w:webHidden/>
          </w:rPr>
          <w:instrText xml:space="preserve"> PAGEREF _Toc135401720 \h </w:instrText>
        </w:r>
        <w:r w:rsidR="001D490F">
          <w:rPr>
            <w:noProof/>
            <w:webHidden/>
          </w:rPr>
        </w:r>
        <w:r w:rsidR="001D490F">
          <w:rPr>
            <w:noProof/>
            <w:webHidden/>
          </w:rPr>
          <w:fldChar w:fldCharType="separate"/>
        </w:r>
        <w:r w:rsidR="001D490F">
          <w:rPr>
            <w:noProof/>
            <w:webHidden/>
          </w:rPr>
          <w:t>32</w:t>
        </w:r>
        <w:r w:rsidR="001D490F">
          <w:rPr>
            <w:noProof/>
            <w:webHidden/>
          </w:rPr>
          <w:fldChar w:fldCharType="end"/>
        </w:r>
      </w:hyperlink>
    </w:p>
    <w:p w14:paraId="3CB7FA22" w14:textId="44CE9208" w:rsidR="001D490F" w:rsidRDefault="0099593B">
      <w:pPr>
        <w:pStyle w:val="TOC2"/>
        <w:tabs>
          <w:tab w:val="left" w:pos="800"/>
          <w:tab w:val="right" w:leader="dot" w:pos="9628"/>
        </w:tabs>
        <w:rPr>
          <w:rFonts w:eastAsiaTheme="minorEastAsia" w:cstheme="minorBidi"/>
          <w:smallCaps w:val="0"/>
          <w:noProof/>
          <w:color w:val="auto"/>
          <w:sz w:val="22"/>
          <w:szCs w:val="22"/>
          <w:lang w:eastAsia="sl-SI"/>
        </w:rPr>
      </w:pPr>
      <w:hyperlink w:anchor="_Toc135401721" w:history="1">
        <w:r w:rsidR="001D490F" w:rsidRPr="00BA5214">
          <w:rPr>
            <w:rStyle w:val="Hyperlink"/>
            <w:noProof/>
          </w:rPr>
          <w:t>5.6</w:t>
        </w:r>
        <w:r w:rsidR="001D490F">
          <w:rPr>
            <w:rFonts w:eastAsiaTheme="minorEastAsia" w:cstheme="minorBidi"/>
            <w:smallCaps w:val="0"/>
            <w:noProof/>
            <w:color w:val="auto"/>
            <w:sz w:val="22"/>
            <w:szCs w:val="22"/>
            <w:lang w:eastAsia="sl-SI"/>
          </w:rPr>
          <w:tab/>
        </w:r>
        <w:r w:rsidR="001D490F" w:rsidRPr="00BA5214">
          <w:rPr>
            <w:rStyle w:val="Hyperlink"/>
            <w:noProof/>
          </w:rPr>
          <w:t>SEZNAM ZAKONOV, PODZAKONSKIH AKTOV IN STANDARDOV</w:t>
        </w:r>
        <w:r w:rsidR="001D490F">
          <w:rPr>
            <w:noProof/>
            <w:webHidden/>
          </w:rPr>
          <w:tab/>
        </w:r>
        <w:r w:rsidR="001D490F">
          <w:rPr>
            <w:noProof/>
            <w:webHidden/>
          </w:rPr>
          <w:fldChar w:fldCharType="begin"/>
        </w:r>
        <w:r w:rsidR="001D490F">
          <w:rPr>
            <w:noProof/>
            <w:webHidden/>
          </w:rPr>
          <w:instrText xml:space="preserve"> PAGEREF _Toc135401721 \h </w:instrText>
        </w:r>
        <w:r w:rsidR="001D490F">
          <w:rPr>
            <w:noProof/>
            <w:webHidden/>
          </w:rPr>
        </w:r>
        <w:r w:rsidR="001D490F">
          <w:rPr>
            <w:noProof/>
            <w:webHidden/>
          </w:rPr>
          <w:fldChar w:fldCharType="separate"/>
        </w:r>
        <w:r w:rsidR="001D490F">
          <w:rPr>
            <w:noProof/>
            <w:webHidden/>
          </w:rPr>
          <w:t>32</w:t>
        </w:r>
        <w:r w:rsidR="001D490F">
          <w:rPr>
            <w:noProof/>
            <w:webHidden/>
          </w:rPr>
          <w:fldChar w:fldCharType="end"/>
        </w:r>
      </w:hyperlink>
    </w:p>
    <w:p w14:paraId="64B5051F" w14:textId="3E237EE9" w:rsidR="00980FD3" w:rsidRDefault="00980FD3" w:rsidP="003874DF">
      <w:r>
        <w:fldChar w:fldCharType="end"/>
      </w:r>
    </w:p>
    <w:p w14:paraId="7BBB9FBE" w14:textId="77777777" w:rsidR="00980FD3" w:rsidRDefault="00980FD3" w:rsidP="003874DF"/>
    <w:p w14:paraId="173F8A15" w14:textId="0C498447" w:rsidR="00FD1EB1" w:rsidRDefault="00FD1EB1" w:rsidP="003874DF"/>
    <w:p w14:paraId="7BA10FC8" w14:textId="77777777" w:rsidR="00323268" w:rsidRDefault="00323268" w:rsidP="003874DF">
      <w:r>
        <w:br w:type="page"/>
      </w:r>
    </w:p>
    <w:bookmarkStart w:id="1" w:name="_Toc447712335"/>
    <w:bookmarkStart w:id="2" w:name="_Toc447802230"/>
    <w:bookmarkStart w:id="3" w:name="_Toc212606232"/>
    <w:bookmarkStart w:id="4" w:name="_Toc445453515"/>
    <w:p w14:paraId="42E54668" w14:textId="06E10637" w:rsidR="00BF280B" w:rsidRPr="008C18D1" w:rsidRDefault="008C18D1" w:rsidP="008C18D1">
      <w:pPr>
        <w:pStyle w:val="Nadnaslov"/>
      </w:pPr>
      <w:r w:rsidRPr="008C18D1">
        <w:lastRenderedPageBreak/>
        <w:fldChar w:fldCharType="begin"/>
      </w:r>
      <w:r w:rsidRPr="008C18D1">
        <w:instrText xml:space="preserve"> HYPERLINK  \l "_top" \o "Ključni pojmi" </w:instrText>
      </w:r>
      <w:r w:rsidRPr="008C18D1">
        <w:fldChar w:fldCharType="separate"/>
      </w:r>
      <w:r w:rsidR="00BF280B" w:rsidRPr="00907E41">
        <w:rPr>
          <w:rStyle w:val="Hyperlink"/>
          <w:color w:val="000000" w:themeColor="text1"/>
          <w:u w:val="none"/>
        </w:rPr>
        <w:t>DEFINICIJ</w:t>
      </w:r>
      <w:r w:rsidR="00BD2111" w:rsidRPr="00907E41">
        <w:rPr>
          <w:rStyle w:val="Hyperlink"/>
          <w:color w:val="000000" w:themeColor="text1"/>
          <w:u w:val="none"/>
        </w:rPr>
        <w:t>E</w:t>
      </w:r>
      <w:r w:rsidR="00BF280B" w:rsidRPr="00907E41">
        <w:rPr>
          <w:rStyle w:val="Hyperlink"/>
          <w:color w:val="000000" w:themeColor="text1"/>
          <w:u w:val="none"/>
        </w:rPr>
        <w:t xml:space="preserve"> </w:t>
      </w:r>
      <w:r w:rsidR="00BD2111" w:rsidRPr="00907E41">
        <w:rPr>
          <w:rStyle w:val="Hyperlink"/>
          <w:color w:val="000000" w:themeColor="text1"/>
          <w:u w:val="none"/>
        </w:rPr>
        <w:t>KLJUČNIH POJMOV</w:t>
      </w:r>
      <w:r w:rsidRPr="008C18D1">
        <w:fldChar w:fldCharType="end"/>
      </w:r>
      <w:r w:rsidR="00BD2111" w:rsidRPr="008C18D1">
        <w:t xml:space="preserve"> </w:t>
      </w:r>
    </w:p>
    <w:p w14:paraId="46ED03F3" w14:textId="78AC67E6" w:rsidR="00BF280B" w:rsidRDefault="00BF280B" w:rsidP="00BE3A56">
      <w:pPr>
        <w:jc w:val="both"/>
      </w:pPr>
      <w:r>
        <w:t>V dokumentu se uporabljajo nekateri izrazi, pojmi in kratice, ki so na splošno manj poznani in so znani le ozkemu krogu strokovnjakov. Zaradi tega jih podrobneje razlagamo:</w:t>
      </w:r>
    </w:p>
    <w:p w14:paraId="06795010" w14:textId="5E41062E" w:rsidR="000F6996" w:rsidRDefault="000F6996" w:rsidP="00BE3A56">
      <w:pPr>
        <w:pStyle w:val="Bullet1"/>
        <w:jc w:val="both"/>
      </w:pPr>
      <w:r>
        <w:t xml:space="preserve">HPC – </w:t>
      </w:r>
      <w:proofErr w:type="spellStart"/>
      <w:r>
        <w:t>High</w:t>
      </w:r>
      <w:proofErr w:type="spellEnd"/>
      <w:r>
        <w:t xml:space="preserve"> </w:t>
      </w:r>
      <w:proofErr w:type="spellStart"/>
      <w:r>
        <w:t>Performance</w:t>
      </w:r>
      <w:proofErr w:type="spellEnd"/>
      <w:r>
        <w:t xml:space="preserve"> </w:t>
      </w:r>
      <w:proofErr w:type="spellStart"/>
      <w:r>
        <w:t>Computing</w:t>
      </w:r>
      <w:proofErr w:type="spellEnd"/>
      <w:r>
        <w:t xml:space="preserve"> – pojem, ki v splošnem označuje visoko zmogljivo računalništvo oz., obdelavo podatkov. Pri nas ga poznamo pod pojmom super računalništvo ali super računalnik.</w:t>
      </w:r>
    </w:p>
    <w:p w14:paraId="561575B9" w14:textId="4EB81137" w:rsidR="00BF280B" w:rsidRDefault="00BD2111" w:rsidP="00BE3A56">
      <w:pPr>
        <w:pStyle w:val="Bullet1"/>
        <w:jc w:val="both"/>
      </w:pPr>
      <w:r>
        <w:t>IKT – Informacijsko Komunikacijska Tehnologija – okrajšava za vso tehnološko opremo, ki se uporablja za obdelavo ali posredovanje informacij. Torej komunikacijsko, strežniško in podatkovno opremo, ki jo uporabniki uporabljajo za nudenje informacijskih storitev oz., obdelavo podatkov.</w:t>
      </w:r>
      <w:r w:rsidR="000F6996">
        <w:t xml:space="preserve"> </w:t>
      </w:r>
    </w:p>
    <w:p w14:paraId="0F8AA296" w14:textId="1FC089A9" w:rsidR="000F6996" w:rsidRDefault="00BF280B" w:rsidP="00BE3A56">
      <w:pPr>
        <w:pStyle w:val="Bullet1"/>
        <w:jc w:val="both"/>
      </w:pPr>
      <w:r>
        <w:t>PUE –</w:t>
      </w:r>
      <w:proofErr w:type="spellStart"/>
      <w:r w:rsidR="00BD2111">
        <w:t>P</w:t>
      </w:r>
      <w:r>
        <w:t>ower</w:t>
      </w:r>
      <w:proofErr w:type="spellEnd"/>
      <w:r>
        <w:t xml:space="preserve"> </w:t>
      </w:r>
      <w:proofErr w:type="spellStart"/>
      <w:r>
        <w:t>Usage</w:t>
      </w:r>
      <w:proofErr w:type="spellEnd"/>
      <w:r>
        <w:t xml:space="preserve"> </w:t>
      </w:r>
      <w:proofErr w:type="spellStart"/>
      <w:r>
        <w:t>Effectiv</w:t>
      </w:r>
      <w:r w:rsidR="00B802A2">
        <w:t>e</w:t>
      </w:r>
      <w:r>
        <w:t>nes</w:t>
      </w:r>
      <w:r w:rsidR="00B802A2">
        <w:t>s</w:t>
      </w:r>
      <w:proofErr w:type="spellEnd"/>
      <w:r>
        <w:t xml:space="preserve"> – pojem</w:t>
      </w:r>
      <w:r w:rsidR="00BD2111">
        <w:t>, ki se uporablja za označevanje</w:t>
      </w:r>
      <w:r>
        <w:t xml:space="preserve"> energetsk</w:t>
      </w:r>
      <w:r w:rsidR="00BD2111">
        <w:t>e</w:t>
      </w:r>
      <w:r>
        <w:t xml:space="preserve"> učinkovitost</w:t>
      </w:r>
      <w:r w:rsidR="00BD2111">
        <w:t>i</w:t>
      </w:r>
      <w:r>
        <w:t xml:space="preserve"> računalniškega centra, ki se v splošnem kaže kot razmerje med vso dovedeno energijo in energijo, porabljeno za delovanje IKT opreme</w:t>
      </w:r>
      <w:r w:rsidR="00BD2111">
        <w:t>. V splošnem, če ni drugače navedeno, je z okrajšavo PUE mišljen letni povprečni PUE, torej vsota vse v računalniški center dovedene energije in vsota vse el. energije, porabljene za delovanje IKT opreme.</w:t>
      </w:r>
      <w:r w:rsidR="000F6996">
        <w:t xml:space="preserve"> V splošnem se izračuna po naslednji formuli:</w:t>
      </w:r>
    </w:p>
    <w:p w14:paraId="3FB3E25A" w14:textId="65D88A61" w:rsidR="000F6996" w:rsidRDefault="000F6996" w:rsidP="00BE3A56">
      <w:pPr>
        <w:pStyle w:val="Bullet1"/>
        <w:numPr>
          <w:ilvl w:val="0"/>
          <w:numId w:val="0"/>
        </w:numPr>
        <w:ind w:left="714"/>
        <w:jc w:val="both"/>
      </w:pPr>
      <m:oMathPara>
        <m:oMath>
          <m:r>
            <w:rPr>
              <w:rFonts w:ascii="Cambria Math" w:hAnsi="Cambria Math"/>
            </w:rPr>
            <m:t>PUE</m:t>
          </m:r>
          <m:r>
            <w:rPr>
              <w:rFonts w:ascii="Cambria Math" w:eastAsia="Cambria Math" w:hAnsi="Cambria Math" w:cs="Cambria Math"/>
            </w:rPr>
            <m:t>=</m:t>
          </m:r>
          <m:f>
            <m:fPr>
              <m:ctrlPr>
                <w:rPr>
                  <w:rFonts w:ascii="Cambria Math" w:eastAsia="Cambria Math" w:hAnsi="Cambria Math" w:cs="Cambria Math"/>
                  <w:i/>
                </w:rPr>
              </m:ctrlPr>
            </m:fPr>
            <m:num>
              <m:nary>
                <m:naryPr>
                  <m:chr m:val="∑"/>
                  <m:limLoc m:val="undOvr"/>
                  <m:subHide m:val="1"/>
                  <m:supHide m:val="1"/>
                  <m:ctrlPr>
                    <w:rPr>
                      <w:rFonts w:ascii="Cambria Math" w:eastAsia="Cambria Math" w:hAnsi="Cambria Math" w:cs="Cambria Math"/>
                      <w:i/>
                    </w:rPr>
                  </m:ctrlPr>
                </m:naryPr>
                <m:sub/>
                <m:sup/>
                <m:e>
                  <m:sSub>
                    <m:sSubPr>
                      <m:ctrlPr>
                        <w:rPr>
                          <w:rFonts w:ascii="Cambria Math" w:eastAsia="Cambria Math" w:hAnsi="Cambria Math" w:cs="Cambria Math"/>
                          <w:i/>
                        </w:rPr>
                      </m:ctrlPr>
                    </m:sSubPr>
                    <m:e>
                      <m:r>
                        <w:rPr>
                          <w:rFonts w:ascii="Cambria Math" w:eastAsia="Cambria Math" w:hAnsi="Cambria Math" w:cs="Cambria Math"/>
                        </w:rPr>
                        <m:t>(W</m:t>
                      </m:r>
                    </m:e>
                    <m:sub>
                      <m:r>
                        <w:rPr>
                          <w:rFonts w:ascii="Cambria Math" w:eastAsia="Cambria Math" w:hAnsi="Cambria Math" w:cs="Cambria Math"/>
                        </w:rPr>
                        <m:t>el.sk.</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W</m:t>
                      </m:r>
                    </m:e>
                    <m:sub>
                      <m:r>
                        <w:rPr>
                          <w:rFonts w:ascii="Cambria Math" w:eastAsia="Cambria Math" w:hAnsi="Cambria Math" w:cs="Cambria Math"/>
                        </w:rPr>
                        <m:t>ost</m:t>
                      </m:r>
                    </m:sub>
                  </m:sSub>
                  <m:r>
                    <w:rPr>
                      <w:rFonts w:ascii="Cambria Math" w:eastAsia="Cambria Math" w:hAnsi="Cambria Math" w:cs="Cambria Math"/>
                    </w:rPr>
                    <m:t>)</m:t>
                  </m:r>
                </m:e>
              </m:nary>
            </m:num>
            <m:den>
              <m:sSub>
                <m:sSubPr>
                  <m:ctrlPr>
                    <w:rPr>
                      <w:rFonts w:ascii="Cambria Math" w:eastAsia="Cambria Math" w:hAnsi="Cambria Math" w:cs="Cambria Math"/>
                      <w:i/>
                    </w:rPr>
                  </m:ctrlPr>
                </m:sSubPr>
                <m:e>
                  <m:r>
                    <w:rPr>
                      <w:rFonts w:ascii="Cambria Math" w:eastAsia="Cambria Math" w:hAnsi="Cambria Math" w:cs="Cambria Math"/>
                    </w:rPr>
                    <m:t>W</m:t>
                  </m:r>
                </m:e>
                <m:sub>
                  <m:r>
                    <w:rPr>
                      <w:rFonts w:ascii="Cambria Math" w:eastAsia="Cambria Math" w:hAnsi="Cambria Math" w:cs="Cambria Math"/>
                    </w:rPr>
                    <m:t>IKT</m:t>
                  </m:r>
                </m:sub>
              </m:sSub>
            </m:den>
          </m:f>
        </m:oMath>
      </m:oMathPara>
    </w:p>
    <w:p w14:paraId="04EA34EF" w14:textId="68F8BAD6" w:rsidR="000F6996" w:rsidRDefault="000F6996" w:rsidP="00BE3A56">
      <w:pPr>
        <w:pStyle w:val="Bullet1"/>
        <w:numPr>
          <w:ilvl w:val="0"/>
          <w:numId w:val="0"/>
        </w:numPr>
        <w:ind w:left="714"/>
        <w:jc w:val="both"/>
      </w:pPr>
      <w:r>
        <w:t>Pri čemer je:</w:t>
      </w:r>
    </w:p>
    <w:p w14:paraId="4AA8EA78" w14:textId="6D5E79A5" w:rsidR="000F6996" w:rsidRDefault="000F6996" w:rsidP="00BE3A56">
      <w:pPr>
        <w:pStyle w:val="Bulet2"/>
        <w:jc w:val="both"/>
      </w:pPr>
      <w:r w:rsidRPr="000F6996">
        <w:rPr>
          <w:i/>
          <w:iCs/>
        </w:rPr>
        <w:t>W</w:t>
      </w:r>
      <w:r w:rsidRPr="000F6996">
        <w:rPr>
          <w:i/>
          <w:iCs/>
          <w:vertAlign w:val="subscript"/>
        </w:rPr>
        <w:t>el.sk.</w:t>
      </w:r>
      <w:r>
        <w:t xml:space="preserve"> – Skupna dovedena električna energija za delovanje računalniškega centra, kamor je šteta energija za IKT sisteme, energija za tehnično hlajenje, energija za delovanje drugih podpornih sistemov, izgube energije na napravah in vodnikih;</w:t>
      </w:r>
    </w:p>
    <w:p w14:paraId="770D2E60" w14:textId="629ADC65" w:rsidR="000F6996" w:rsidRDefault="000F6996" w:rsidP="00BE3A56">
      <w:pPr>
        <w:pStyle w:val="Bulet2"/>
        <w:jc w:val="both"/>
      </w:pPr>
      <w:proofErr w:type="spellStart"/>
      <w:r w:rsidRPr="000F6996">
        <w:rPr>
          <w:i/>
          <w:iCs/>
        </w:rPr>
        <w:t>W</w:t>
      </w:r>
      <w:r>
        <w:rPr>
          <w:i/>
          <w:iCs/>
          <w:vertAlign w:val="subscript"/>
        </w:rPr>
        <w:t>o</w:t>
      </w:r>
      <w:r w:rsidRPr="000F6996">
        <w:rPr>
          <w:i/>
          <w:iCs/>
          <w:vertAlign w:val="subscript"/>
        </w:rPr>
        <w:t>s</w:t>
      </w:r>
      <w:r>
        <w:rPr>
          <w:i/>
          <w:iCs/>
          <w:vertAlign w:val="subscript"/>
        </w:rPr>
        <w:t>t</w:t>
      </w:r>
      <w:proofErr w:type="spellEnd"/>
      <w:r>
        <w:t xml:space="preserve"> – Skupna ostala dovedena energija za delovanje računalniškega centra, kamor je šteta energija raznih vrst goriv, energija sončnih celic, energija drugih virov,…;</w:t>
      </w:r>
    </w:p>
    <w:p w14:paraId="7FCA9A2B" w14:textId="53A31382" w:rsidR="000F6996" w:rsidRDefault="000F6996" w:rsidP="00BE3A56">
      <w:pPr>
        <w:pStyle w:val="Bulet2"/>
        <w:jc w:val="both"/>
      </w:pPr>
      <w:r w:rsidRPr="000F6996">
        <w:rPr>
          <w:i/>
          <w:iCs/>
        </w:rPr>
        <w:t>W</w:t>
      </w:r>
      <w:r>
        <w:rPr>
          <w:i/>
          <w:iCs/>
          <w:vertAlign w:val="subscript"/>
        </w:rPr>
        <w:t>IKT</w:t>
      </w:r>
      <w:r>
        <w:t xml:space="preserve"> – Skupna električna energija za delovanje IKT opreme, ki se porablja na IKT opremi. </w:t>
      </w:r>
    </w:p>
    <w:p w14:paraId="24E83BDF" w14:textId="77777777" w:rsidR="000F6996" w:rsidRDefault="000F6996" w:rsidP="00BE3A56">
      <w:pPr>
        <w:pStyle w:val="Bullet1"/>
        <w:numPr>
          <w:ilvl w:val="0"/>
          <w:numId w:val="0"/>
        </w:numPr>
        <w:ind w:left="714"/>
        <w:jc w:val="both"/>
      </w:pPr>
    </w:p>
    <w:p w14:paraId="65635647" w14:textId="692A575B" w:rsidR="00BF280B" w:rsidRDefault="000F6996" w:rsidP="00BE3A56">
      <w:pPr>
        <w:pStyle w:val="Bullet1"/>
        <w:numPr>
          <w:ilvl w:val="0"/>
          <w:numId w:val="0"/>
        </w:numPr>
        <w:ind w:left="714"/>
        <w:jc w:val="both"/>
      </w:pPr>
      <w:r>
        <w:t>Trenutni PUE je trenutna vrednost PUE, pri čemer je določena kot trenutno razmerje moči med vso dovedeno električno in drugo močjo ter el. močjo porabljeno za delovanje IKT opreme. Določena je na naslednji način:</w:t>
      </w:r>
    </w:p>
    <w:p w14:paraId="537869A8" w14:textId="66877DEF" w:rsidR="000F6996" w:rsidRDefault="0099593B" w:rsidP="00BE3A56">
      <w:pPr>
        <w:pStyle w:val="Bullet1"/>
        <w:numPr>
          <w:ilvl w:val="0"/>
          <w:numId w:val="0"/>
        </w:numPr>
        <w:ind w:left="714"/>
        <w:jc w:val="both"/>
      </w:pPr>
      <m:oMathPara>
        <m:oMath>
          <m:sSub>
            <m:sSubPr>
              <m:ctrlPr>
                <w:rPr>
                  <w:rFonts w:ascii="Cambria Math" w:hAnsi="Cambria Math"/>
                  <w:i/>
                </w:rPr>
              </m:ctrlPr>
            </m:sSubPr>
            <m:e>
              <m:r>
                <w:rPr>
                  <w:rFonts w:ascii="Cambria Math" w:hAnsi="Cambria Math"/>
                </w:rPr>
                <m:t>PUE</m:t>
              </m:r>
            </m:e>
            <m:sub>
              <m:r>
                <w:rPr>
                  <w:rFonts w:ascii="Cambria Math" w:hAnsi="Cambria Math"/>
                </w:rPr>
                <m:t>tren</m:t>
              </m:r>
            </m:sub>
          </m:sSub>
          <m:r>
            <w:rPr>
              <w:rFonts w:ascii="Cambria Math" w:eastAsia="Cambria Math" w:hAnsi="Cambria Math" w:cs="Cambria Math"/>
            </w:rPr>
            <m:t>=</m:t>
          </m:r>
          <m:f>
            <m:fPr>
              <m:ctrlPr>
                <w:rPr>
                  <w:rFonts w:ascii="Cambria Math" w:eastAsia="Cambria Math" w:hAnsi="Cambria Math" w:cs="Cambria Math"/>
                  <w:i/>
                </w:rPr>
              </m:ctrlPr>
            </m:fPr>
            <m:num>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el.sk</m:t>
                  </m:r>
                </m:sub>
              </m:sSub>
              <m:r>
                <w:rPr>
                  <w:rFonts w:ascii="Cambria Math" w:eastAsia="Cambria Math" w:hAnsi="Cambria Math" w:cs="Cambria Math"/>
                </w:rPr>
                <m:t>+</m:t>
              </m:r>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ost.</m:t>
                  </m:r>
                </m:sub>
              </m:sSub>
            </m:num>
            <m:den>
              <m:sSub>
                <m:sSubPr>
                  <m:ctrlPr>
                    <w:rPr>
                      <w:rFonts w:ascii="Cambria Math" w:eastAsia="Cambria Math" w:hAnsi="Cambria Math" w:cs="Cambria Math"/>
                      <w:i/>
                    </w:rPr>
                  </m:ctrlPr>
                </m:sSubPr>
                <m:e>
                  <m:r>
                    <w:rPr>
                      <w:rFonts w:ascii="Cambria Math" w:eastAsia="Cambria Math" w:hAnsi="Cambria Math" w:cs="Cambria Math"/>
                    </w:rPr>
                    <m:t>P</m:t>
                  </m:r>
                </m:e>
                <m:sub>
                  <m:r>
                    <w:rPr>
                      <w:rFonts w:ascii="Cambria Math" w:eastAsia="Cambria Math" w:hAnsi="Cambria Math" w:cs="Cambria Math"/>
                    </w:rPr>
                    <m:t>IKT</m:t>
                  </m:r>
                </m:sub>
              </m:sSub>
            </m:den>
          </m:f>
        </m:oMath>
      </m:oMathPara>
    </w:p>
    <w:p w14:paraId="2B110569" w14:textId="77777777" w:rsidR="000F6996" w:rsidRDefault="000F6996" w:rsidP="00BE3A56">
      <w:pPr>
        <w:pStyle w:val="Bullet1"/>
        <w:numPr>
          <w:ilvl w:val="0"/>
          <w:numId w:val="0"/>
        </w:numPr>
        <w:ind w:left="714"/>
        <w:jc w:val="both"/>
      </w:pPr>
      <w:r>
        <w:t>Pri čemer je:</w:t>
      </w:r>
    </w:p>
    <w:p w14:paraId="5BFABF93" w14:textId="18B000F7" w:rsidR="000F6996" w:rsidRDefault="000F6996" w:rsidP="00BE3A56">
      <w:pPr>
        <w:pStyle w:val="Bulet2"/>
        <w:jc w:val="both"/>
      </w:pPr>
      <w:proofErr w:type="spellStart"/>
      <w:r>
        <w:rPr>
          <w:i/>
          <w:iCs/>
        </w:rPr>
        <w:t>PUE</w:t>
      </w:r>
      <w:r>
        <w:rPr>
          <w:i/>
          <w:iCs/>
          <w:vertAlign w:val="subscript"/>
        </w:rPr>
        <w:t>tren</w:t>
      </w:r>
      <w:proofErr w:type="spellEnd"/>
      <w:r w:rsidRPr="000F6996">
        <w:rPr>
          <w:i/>
          <w:iCs/>
          <w:vertAlign w:val="subscript"/>
        </w:rPr>
        <w:t>.</w:t>
      </w:r>
      <w:r>
        <w:t xml:space="preserve"> – Trenutna vrednost PUE, ki se običajno izpisuje na nekem nadzornem sistemu kot informacija o splošnem stanju delovanja sistemov.</w:t>
      </w:r>
    </w:p>
    <w:p w14:paraId="47095108" w14:textId="31ED6116" w:rsidR="000F6996" w:rsidRDefault="000F6996" w:rsidP="00BE3A56">
      <w:pPr>
        <w:pStyle w:val="Bulet2"/>
        <w:jc w:val="both"/>
      </w:pPr>
      <w:r>
        <w:rPr>
          <w:i/>
          <w:iCs/>
        </w:rPr>
        <w:t>P</w:t>
      </w:r>
      <w:r w:rsidRPr="000F6996">
        <w:rPr>
          <w:i/>
          <w:iCs/>
          <w:vertAlign w:val="subscript"/>
        </w:rPr>
        <w:t>el.sk.</w:t>
      </w:r>
      <w:r>
        <w:t xml:space="preserve"> – Skupna trenutna dovedena električna moč za delovanje računalniškega centra, kamor je šteta </w:t>
      </w:r>
      <w:r w:rsidR="007267FE">
        <w:t>el. moč</w:t>
      </w:r>
      <w:r>
        <w:t xml:space="preserve"> za IKT sisteme, tehnično hlajenje, delovanje drugih podpornih sistemov, izgube na napravah in vodnikih;</w:t>
      </w:r>
    </w:p>
    <w:p w14:paraId="4B76691C" w14:textId="246A01DD" w:rsidR="000F6996" w:rsidRDefault="007267FE" w:rsidP="00BE3A56">
      <w:pPr>
        <w:pStyle w:val="Bulet2"/>
        <w:jc w:val="both"/>
      </w:pPr>
      <w:r>
        <w:rPr>
          <w:i/>
          <w:iCs/>
        </w:rPr>
        <w:t>P</w:t>
      </w:r>
      <w:r w:rsidR="000F6996">
        <w:rPr>
          <w:i/>
          <w:iCs/>
          <w:vertAlign w:val="subscript"/>
        </w:rPr>
        <w:t>o</w:t>
      </w:r>
      <w:r w:rsidR="000F6996" w:rsidRPr="000F6996">
        <w:rPr>
          <w:i/>
          <w:iCs/>
          <w:vertAlign w:val="subscript"/>
        </w:rPr>
        <w:t>s</w:t>
      </w:r>
      <w:r w:rsidR="000F6996">
        <w:rPr>
          <w:i/>
          <w:iCs/>
          <w:vertAlign w:val="subscript"/>
        </w:rPr>
        <w:t>t</w:t>
      </w:r>
      <w:r w:rsidR="000F6996">
        <w:t xml:space="preserve"> – Skupna ostala dovedena </w:t>
      </w:r>
      <w:r>
        <w:t>moč</w:t>
      </w:r>
      <w:r w:rsidR="000F6996">
        <w:t xml:space="preserve"> za delovanje računalniškega centra, kamor je šteta </w:t>
      </w:r>
      <w:r>
        <w:t>moč kot posledica pretvorbe</w:t>
      </w:r>
      <w:r w:rsidR="000F6996">
        <w:t xml:space="preserve"> raznih vrst goriv, </w:t>
      </w:r>
      <w:r>
        <w:t>moč</w:t>
      </w:r>
      <w:r w:rsidR="000F6996">
        <w:t xml:space="preserve"> sončnih celic, </w:t>
      </w:r>
      <w:r>
        <w:t>moč</w:t>
      </w:r>
      <w:r w:rsidR="000F6996">
        <w:t xml:space="preserve"> drugih virov,…;</w:t>
      </w:r>
    </w:p>
    <w:p w14:paraId="18AB42C6" w14:textId="76FD3F4D" w:rsidR="000F6996" w:rsidRDefault="007267FE" w:rsidP="00BE3A56">
      <w:pPr>
        <w:pStyle w:val="Bulet2"/>
        <w:jc w:val="both"/>
      </w:pPr>
      <w:r>
        <w:rPr>
          <w:i/>
          <w:iCs/>
        </w:rPr>
        <w:t>P</w:t>
      </w:r>
      <w:r w:rsidR="000F6996">
        <w:rPr>
          <w:i/>
          <w:iCs/>
          <w:vertAlign w:val="subscript"/>
        </w:rPr>
        <w:t>IKT</w:t>
      </w:r>
      <w:r w:rsidR="000F6996">
        <w:t xml:space="preserve"> – Skupna električna </w:t>
      </w:r>
      <w:r>
        <w:t>moč</w:t>
      </w:r>
      <w:r w:rsidR="000F6996">
        <w:t xml:space="preserve"> za delovanje IKT opreme. </w:t>
      </w:r>
    </w:p>
    <w:p w14:paraId="2AEEB4A1" w14:textId="4A02D9B3" w:rsidR="000F6996" w:rsidRDefault="000F6996" w:rsidP="00BE3A56">
      <w:pPr>
        <w:pStyle w:val="Bullet1"/>
        <w:jc w:val="both"/>
      </w:pPr>
      <w:r>
        <w:t xml:space="preserve">MTBF </w:t>
      </w:r>
      <w:r w:rsidR="007267FE">
        <w:t>–</w:t>
      </w:r>
      <w:r>
        <w:t xml:space="preserve"> </w:t>
      </w:r>
      <w:proofErr w:type="spellStart"/>
      <w:r w:rsidR="007267FE">
        <w:t>Mean</w:t>
      </w:r>
      <w:proofErr w:type="spellEnd"/>
      <w:r w:rsidR="007267FE">
        <w:t xml:space="preserve"> Time </w:t>
      </w:r>
      <w:proofErr w:type="spellStart"/>
      <w:r w:rsidR="007267FE">
        <w:t>Between</w:t>
      </w:r>
      <w:proofErr w:type="spellEnd"/>
      <w:r w:rsidR="007267FE">
        <w:t xml:space="preserve"> </w:t>
      </w:r>
      <w:proofErr w:type="spellStart"/>
      <w:r w:rsidR="007267FE">
        <w:t>Failure</w:t>
      </w:r>
      <w:proofErr w:type="spellEnd"/>
      <w:r w:rsidR="007267FE">
        <w:t xml:space="preserve"> – povprečni čas med dvema napakama, ki označuje numerično izračunan čas med dvema predvidenima napakama v delovanju posamezne naprave ali celotnega sistema.</w:t>
      </w:r>
    </w:p>
    <w:p w14:paraId="10AB3E9A" w14:textId="3BF9ED16" w:rsidR="000F6996" w:rsidRDefault="000F6996" w:rsidP="00BE3A56">
      <w:pPr>
        <w:pStyle w:val="Bullet1"/>
        <w:jc w:val="both"/>
      </w:pPr>
      <w:r>
        <w:t xml:space="preserve">MTTR </w:t>
      </w:r>
      <w:r w:rsidR="007267FE">
        <w:t>–</w:t>
      </w:r>
      <w:r>
        <w:t xml:space="preserve"> </w:t>
      </w:r>
      <w:proofErr w:type="spellStart"/>
      <w:r w:rsidR="007267FE">
        <w:t>Mean</w:t>
      </w:r>
      <w:proofErr w:type="spellEnd"/>
      <w:r w:rsidR="007267FE">
        <w:t xml:space="preserve"> Time To </w:t>
      </w:r>
      <w:proofErr w:type="spellStart"/>
      <w:r w:rsidR="007267FE">
        <w:t>Repair</w:t>
      </w:r>
      <w:proofErr w:type="spellEnd"/>
      <w:r w:rsidR="007267FE">
        <w:t xml:space="preserve"> – povprečni čas popravila posamezne naprave in/ali sistema.</w:t>
      </w:r>
    </w:p>
    <w:p w14:paraId="5EA6F03E" w14:textId="4FFF82F2" w:rsidR="000F6996" w:rsidRDefault="000F6996" w:rsidP="00BE3A56">
      <w:pPr>
        <w:pStyle w:val="Bullet1"/>
        <w:jc w:val="both"/>
      </w:pPr>
      <w:r>
        <w:lastRenderedPageBreak/>
        <w:t xml:space="preserve">RAZPOLOŽLJIVOST </w:t>
      </w:r>
      <w:r w:rsidR="007267FE">
        <w:t>–</w:t>
      </w:r>
      <w:r>
        <w:t xml:space="preserve"> </w:t>
      </w:r>
      <w:r w:rsidR="007267FE">
        <w:t xml:space="preserve">Razpoložljivost je pojem, ki v splošnem določa razmerje med pričakovanim nivojem storitev in tistim, ki ga nek element ali sistem zagotavlja. Razpoložljivost običajno označujemo z </w:t>
      </w:r>
      <w:r w:rsidR="007267FE" w:rsidRPr="00A46A9E">
        <w:rPr>
          <w:i/>
        </w:rPr>
        <w:t>A</w:t>
      </w:r>
      <w:r w:rsidR="007267FE">
        <w:t>, ki predstavlja statično ali povprečno razpoložljivost. Poenostavljeno jo lahko izračunamo kot:</w:t>
      </w:r>
    </w:p>
    <w:p w14:paraId="3EAD1CB9" w14:textId="0850A109" w:rsidR="007267FE" w:rsidRDefault="00E83C2A" w:rsidP="00BE3A56">
      <w:pPr>
        <w:pStyle w:val="Bullet1"/>
        <w:numPr>
          <w:ilvl w:val="0"/>
          <w:numId w:val="0"/>
        </w:numPr>
        <w:ind w:left="714"/>
        <w:jc w:val="both"/>
      </w:pPr>
      <m:oMathPara>
        <m:oMath>
          <m:r>
            <w:rPr>
              <w:rFonts w:ascii="Cambria Math" w:hAnsi="Cambria Math"/>
            </w:rPr>
            <m:t>A</m:t>
          </m:r>
          <m:r>
            <m:rPr>
              <m:sty m:val="p"/>
            </m:rPr>
            <w:rPr>
              <w:rFonts w:ascii="Cambria Math" w:hAnsi="Cambria Math"/>
            </w:rPr>
            <m:t>=</m:t>
          </m:r>
          <m:f>
            <m:fPr>
              <m:ctrlPr>
                <w:rPr>
                  <w:rFonts w:ascii="Cambria Math" w:hAnsi="Cambria Math"/>
                </w:rPr>
              </m:ctrlPr>
            </m:fPr>
            <m:num>
              <m:r>
                <w:rPr>
                  <w:rFonts w:ascii="Cambria Math" w:hAnsi="Cambria Math"/>
                </w:rPr>
                <m:t>MTBF</m:t>
              </m:r>
            </m:num>
            <m:den>
              <m:r>
                <w:rPr>
                  <w:rFonts w:ascii="Cambria Math" w:hAnsi="Cambria Math"/>
                </w:rPr>
                <m:t>MTBF</m:t>
              </m:r>
              <m:r>
                <m:rPr>
                  <m:sty m:val="p"/>
                </m:rPr>
                <w:rPr>
                  <w:rFonts w:ascii="Cambria Math" w:hAnsi="Cambria Math"/>
                </w:rPr>
                <m:t>+</m:t>
              </m:r>
              <m:r>
                <w:rPr>
                  <w:rFonts w:ascii="Cambria Math" w:hAnsi="Cambria Math"/>
                </w:rPr>
                <m:t>MTTR</m:t>
              </m:r>
            </m:den>
          </m:f>
        </m:oMath>
      </m:oMathPara>
    </w:p>
    <w:p w14:paraId="63FBDAA3" w14:textId="2CE67617" w:rsidR="007267FE" w:rsidRDefault="00E8631F" w:rsidP="00BE3A56">
      <w:pPr>
        <w:pStyle w:val="Bullet1"/>
        <w:numPr>
          <w:ilvl w:val="0"/>
          <w:numId w:val="0"/>
        </w:numPr>
        <w:ind w:left="714"/>
        <w:jc w:val="both"/>
      </w:pPr>
      <w:r>
        <w:t>Razpoložljivost je vrednost, ki je v nekem časovnem intervalu nespremenjena in se običajno izraža v % ali v vrednosti med 0 in 1. Razpoložljivost enaka 1 (ali 100%) pomeni, da bo sistem ali element zagotovo deloval v izbrani časovni enoti. Na razpoložljivost vplivajo lastnosti in značilnosti sistemov in njihovih elementov. Povečamo jo lahko z različnimi vezavami elementov v sistemih (redundanca).</w:t>
      </w:r>
    </w:p>
    <w:p w14:paraId="049A71DE" w14:textId="75E4609E" w:rsidR="000F6996" w:rsidRDefault="000F6996" w:rsidP="00BE3A56">
      <w:pPr>
        <w:pStyle w:val="Bullet1"/>
        <w:jc w:val="both"/>
      </w:pPr>
      <w:r>
        <w:t xml:space="preserve">ZANESLJIVOST - </w:t>
      </w:r>
      <w:r w:rsidR="007267FE">
        <w:t>Sposobnost elementa ali sistema izvesti zahtevane funkcionalnosti v določenih pogojih in določenem časovnem intervalu ali v določenem času opazovanja. Lahko pa jo definiramo kot verjetnost da bo element ali sistem sposoben izvesti zahtevane funkcionalnosti v določenih pogojih in določenem časovnem intervalu.</w:t>
      </w:r>
      <w:r w:rsidR="00E8631F">
        <w:t xml:space="preserve"> Zanesljivost s časom pada, nanjo pa vplivajo redno vzdrževanje in drugi posegi, ki elementu ali sistemu zagotovijo brezhibno vzdrževanje.</w:t>
      </w:r>
    </w:p>
    <w:p w14:paraId="76087CEF" w14:textId="77777777" w:rsidR="001E6D59" w:rsidRDefault="001E6D59" w:rsidP="00BE3A56">
      <w:pPr>
        <w:pStyle w:val="Bullet1"/>
        <w:jc w:val="both"/>
      </w:pPr>
      <w:r>
        <w:t>CNS – Centralni nadzorni sistem podatkovnega centra, ki predstavlja enovit sistem za nadziranje in upravljanje računalniškega centra.</w:t>
      </w:r>
    </w:p>
    <w:p w14:paraId="3EADE665" w14:textId="38E97A6F" w:rsidR="001E6D59" w:rsidRDefault="001E6D59" w:rsidP="00BE3A56">
      <w:pPr>
        <w:pStyle w:val="Bullet1"/>
        <w:jc w:val="both"/>
      </w:pPr>
      <w:r>
        <w:t xml:space="preserve">ITIC - </w:t>
      </w:r>
      <w:proofErr w:type="spellStart"/>
      <w:r>
        <w:t>Information</w:t>
      </w:r>
      <w:proofErr w:type="spellEnd"/>
      <w:r>
        <w:t xml:space="preserve"> </w:t>
      </w:r>
      <w:proofErr w:type="spellStart"/>
      <w:r>
        <w:t>Technology</w:t>
      </w:r>
      <w:proofErr w:type="spellEnd"/>
      <w:r>
        <w:t xml:space="preserve"> </w:t>
      </w:r>
      <w:proofErr w:type="spellStart"/>
      <w:r>
        <w:t>Industry</w:t>
      </w:r>
      <w:proofErr w:type="spellEnd"/>
      <w:r>
        <w:t xml:space="preserve"> </w:t>
      </w:r>
      <w:proofErr w:type="spellStart"/>
      <w:r>
        <w:t>Co</w:t>
      </w:r>
      <w:r w:rsidR="00C86449">
        <w:t>u</w:t>
      </w:r>
      <w:r>
        <w:t>nci</w:t>
      </w:r>
      <w:r w:rsidR="00C86449">
        <w:t>l</w:t>
      </w:r>
      <w:proofErr w:type="spellEnd"/>
      <w:r>
        <w:t xml:space="preserve"> – tehniški komite;  Električna energija, ki napaja sisteme avtomatizacije mora ustrezati standardom EN 50160, IEC 1000-2-2, IEC 1000-2-4 in CBEMA krivuljam. Izpolnjevanje mejnih vrednosti CBEMA in ITIC zagotavlja nemoteno delovanje računalniških, komunikacijskih in občutljivih profesionalnih aparatov.</w:t>
      </w:r>
    </w:p>
    <w:p w14:paraId="306C770D" w14:textId="77777777" w:rsidR="001E6D59" w:rsidRDefault="001E6D59" w:rsidP="00BE3A56">
      <w:pPr>
        <w:pStyle w:val="Bullet1"/>
        <w:jc w:val="both"/>
      </w:pPr>
      <w:r>
        <w:t xml:space="preserve">UPS – </w:t>
      </w:r>
      <w:proofErr w:type="spellStart"/>
      <w:r>
        <w:t>Uninterruptible</w:t>
      </w:r>
      <w:proofErr w:type="spellEnd"/>
      <w:r>
        <w:t xml:space="preserve"> </w:t>
      </w:r>
      <w:proofErr w:type="spellStart"/>
      <w:r>
        <w:t>Power</w:t>
      </w:r>
      <w:proofErr w:type="spellEnd"/>
      <w:r>
        <w:t xml:space="preserve"> </w:t>
      </w:r>
      <w:proofErr w:type="spellStart"/>
      <w:r>
        <w:t>Supply</w:t>
      </w:r>
      <w:proofErr w:type="spellEnd"/>
      <w:r>
        <w:t xml:space="preserve"> - Brezprekinitveno napajanje</w:t>
      </w:r>
    </w:p>
    <w:p w14:paraId="4C1FF6B4" w14:textId="700AD282" w:rsidR="001E6D59" w:rsidRDefault="001E6D59" w:rsidP="00BE3A56">
      <w:pPr>
        <w:pStyle w:val="Bullet1"/>
        <w:jc w:val="both"/>
      </w:pPr>
      <w:r>
        <w:t xml:space="preserve">DNSH – »Do no </w:t>
      </w:r>
      <w:proofErr w:type="spellStart"/>
      <w:r>
        <w:t>Significant</w:t>
      </w:r>
      <w:proofErr w:type="spellEnd"/>
      <w:r>
        <w:t xml:space="preserve"> </w:t>
      </w:r>
      <w:proofErr w:type="spellStart"/>
      <w:r>
        <w:t>Harm</w:t>
      </w:r>
      <w:proofErr w:type="spellEnd"/>
      <w:r>
        <w:t xml:space="preserve">« – upoštevanje načela, da se ne škoduje bistveno. Skladno z načelom DNSH nobena naložba in reforma načrta ne sme bistveno škodovati nobenemu od šestih opredeljenih </w:t>
      </w:r>
      <w:proofErr w:type="spellStart"/>
      <w:r>
        <w:t>okoljskih</w:t>
      </w:r>
      <w:proofErr w:type="spellEnd"/>
      <w:r>
        <w:t xml:space="preserve"> ciljev. Ti so: blaženje podnebnih sprememb in prilagajanje nanje, trajnostna uporaba in varstvo vodnih virov, preprečevanje in nadzorovanje onesnaževanja, prehod v krožno gospodarstvo ter varstvo in obnova biotske raznovrstnosti in ekosistemov.</w:t>
      </w:r>
    </w:p>
    <w:p w14:paraId="002CAF1D" w14:textId="46176071" w:rsidR="00C86449" w:rsidRDefault="00C86449" w:rsidP="00BE3A56">
      <w:pPr>
        <w:pStyle w:val="Bullet1"/>
        <w:jc w:val="both"/>
      </w:pPr>
      <w:r>
        <w:t>JRO – Javni Raziskovalni Zavod</w:t>
      </w:r>
    </w:p>
    <w:p w14:paraId="09DBA898" w14:textId="368DE129" w:rsidR="00116ED2" w:rsidRDefault="00116ED2" w:rsidP="00BE3A56">
      <w:pPr>
        <w:pStyle w:val="Bullet1"/>
        <w:jc w:val="both"/>
      </w:pPr>
      <w:r>
        <w:t>Konzolni prostor – Prostor v podatkovnem centru, ki je namenjen pripravi opreme pred namestitvijo v podatkovni center.</w:t>
      </w:r>
    </w:p>
    <w:p w14:paraId="4E0C72E8" w14:textId="53AA2F4C" w:rsidR="004D080A" w:rsidRPr="00980FD3" w:rsidRDefault="004D080A" w:rsidP="00BF280B">
      <w:pPr>
        <w:pStyle w:val="Heading1"/>
      </w:pPr>
      <w:bookmarkStart w:id="5" w:name="_Toc135401654"/>
      <w:r w:rsidRPr="00980FD3">
        <w:lastRenderedPageBreak/>
        <w:t>UVOD</w:t>
      </w:r>
      <w:bookmarkEnd w:id="1"/>
      <w:bookmarkEnd w:id="2"/>
      <w:bookmarkEnd w:id="5"/>
    </w:p>
    <w:p w14:paraId="25A795C2" w14:textId="77777777" w:rsidR="00322903" w:rsidRDefault="00322903" w:rsidP="00BE3A56">
      <w:pPr>
        <w:jc w:val="both"/>
        <w:rPr>
          <w:b/>
        </w:rPr>
      </w:pPr>
      <w:r>
        <w:t>Cilj i</w:t>
      </w:r>
      <w:r w:rsidRPr="00322903">
        <w:t>nvesticijski projekt</w:t>
      </w:r>
      <w:r>
        <w:t>a</w:t>
      </w:r>
      <w:r w:rsidRPr="00322903">
        <w:t xml:space="preserve"> </w:t>
      </w:r>
      <w:r w:rsidRPr="00141C26">
        <w:rPr>
          <w:b/>
        </w:rPr>
        <w:t>»</w:t>
      </w:r>
      <w:r w:rsidRPr="00322903">
        <w:rPr>
          <w:b/>
        </w:rPr>
        <w:t>Digitalizacija za odprto znanost – vzpostavitev podatkovnega centra (</w:t>
      </w:r>
      <w:proofErr w:type="spellStart"/>
      <w:r w:rsidRPr="00322903">
        <w:rPr>
          <w:b/>
        </w:rPr>
        <w:t>repozitorija</w:t>
      </w:r>
      <w:proofErr w:type="spellEnd"/>
      <w:r w:rsidRPr="00322903">
        <w:rPr>
          <w:b/>
        </w:rPr>
        <w:t>) I in vzpostavitev podatkovnega centra (</w:t>
      </w:r>
      <w:proofErr w:type="spellStart"/>
      <w:r w:rsidRPr="00322903">
        <w:rPr>
          <w:b/>
        </w:rPr>
        <w:t>repozitorija</w:t>
      </w:r>
      <w:proofErr w:type="spellEnd"/>
      <w:r w:rsidRPr="00322903">
        <w:rPr>
          <w:b/>
        </w:rPr>
        <w:t>) II</w:t>
      </w:r>
      <w:r>
        <w:rPr>
          <w:b/>
        </w:rPr>
        <w:t xml:space="preserve">« </w:t>
      </w:r>
      <w:r w:rsidRPr="00322903">
        <w:t xml:space="preserve">« </w:t>
      </w:r>
      <w:r w:rsidR="00AE1E1B">
        <w:t xml:space="preserve">je vzpostaviti dva </w:t>
      </w:r>
      <w:proofErr w:type="spellStart"/>
      <w:r w:rsidR="00AE1E1B">
        <w:t>repozitorija</w:t>
      </w:r>
      <w:proofErr w:type="spellEnd"/>
      <w:r w:rsidR="00AE1E1B">
        <w:t xml:space="preserve"> za podatke, dostopne v skladu z načeli odprtega dostopa do raziskovalnih podatkov. Arnes se tako pripravlja na projekt izgradnje dveh podatkovnih centrov. </w:t>
      </w:r>
      <w:r w:rsidRPr="00322903">
        <w:t xml:space="preserve">Predmetni investicijski projekt je opredeljen tudi v Načrtu za okrevanje in odpornost (v nadaljevanju: NOO) iz junija 2021. Projekt je skladen z razvojnim področjem </w:t>
      </w:r>
      <w:r w:rsidRPr="00141C26">
        <w:rPr>
          <w:b/>
        </w:rPr>
        <w:t>2: Digitalna preobrazba, komponenta 2: Digitalna preobrazba javnega sektorja in javne uprave (C2 K2).</w:t>
      </w:r>
      <w:r>
        <w:rPr>
          <w:b/>
        </w:rPr>
        <w:t xml:space="preserve"> </w:t>
      </w:r>
    </w:p>
    <w:p w14:paraId="77CAB1AA" w14:textId="235B94CF" w:rsidR="00322903" w:rsidRPr="00322903" w:rsidRDefault="00322903" w:rsidP="00BE3A56">
      <w:pPr>
        <w:jc w:val="both"/>
        <w:rPr>
          <w:b/>
        </w:rPr>
      </w:pPr>
      <w:r>
        <w:t>I</w:t>
      </w:r>
      <w:r w:rsidRPr="00141C26">
        <w:t>nvesticijski projekt</w:t>
      </w:r>
      <w:r w:rsidR="00141C26">
        <w:t xml:space="preserve"> mora izpolnjevati</w:t>
      </w:r>
      <w:r w:rsidRPr="00141C26">
        <w:t xml:space="preserve"> načel</w:t>
      </w:r>
      <w:r w:rsidR="00141C26">
        <w:t>o</w:t>
      </w:r>
      <w:r w:rsidRPr="00141C26">
        <w:t xml:space="preserve"> DNSH iz priloge 1 k NOO. Gre za »načelo, da se ne škoduje bistveno«.</w:t>
      </w:r>
      <w:r w:rsidRPr="00322903">
        <w:rPr>
          <w:b/>
        </w:rPr>
        <w:t xml:space="preserve"> </w:t>
      </w:r>
    </w:p>
    <w:p w14:paraId="183C016D" w14:textId="67A254CD" w:rsidR="00AE1E1B" w:rsidRDefault="00AE1E1B" w:rsidP="00BE3A56">
      <w:pPr>
        <w:jc w:val="both"/>
      </w:pPr>
      <w:r w:rsidRPr="007C2AAC">
        <w:t xml:space="preserve">Projekt sofinancirata Republika Slovenija, Ministrstvo za visoko šolstvo, znanost in inovacije, in Evropska unija – </w:t>
      </w:r>
      <w:proofErr w:type="spellStart"/>
      <w:r w:rsidRPr="007C2AAC">
        <w:t>NextGenerationEU</w:t>
      </w:r>
      <w:proofErr w:type="spellEnd"/>
      <w:r w:rsidRPr="007C2AAC">
        <w:t>.</w:t>
      </w:r>
    </w:p>
    <w:p w14:paraId="41A86FAD" w14:textId="7E44C7FC" w:rsidR="007C2AAC" w:rsidRDefault="007C2AAC" w:rsidP="00BE3A56">
      <w:pPr>
        <w:jc w:val="both"/>
      </w:pPr>
      <w:r>
        <w:t>Podatkovna centra z ustrezno opremo za trajno hrambo raziskovalnih podatkov morata biti končana sredi leta 2026.</w:t>
      </w:r>
    </w:p>
    <w:p w14:paraId="18474D50" w14:textId="0E3F30E4" w:rsidR="008719DA" w:rsidRDefault="004545DD" w:rsidP="00BE3A56">
      <w:pPr>
        <w:pStyle w:val="Heading2"/>
        <w:jc w:val="both"/>
      </w:pPr>
      <w:bookmarkStart w:id="6" w:name="_Toc135401655"/>
      <w:bookmarkStart w:id="7" w:name="_Toc80864076"/>
      <w:r>
        <w:t>PREDSTAVITEV PROJEKTA IN RAZLOGOV ZA IZVEDBO</w:t>
      </w:r>
      <w:bookmarkEnd w:id="6"/>
    </w:p>
    <w:p w14:paraId="46D1558A" w14:textId="77777777" w:rsidR="007C2AAC" w:rsidRDefault="007C2AAC" w:rsidP="00BE3A56">
      <w:pPr>
        <w:jc w:val="both"/>
      </w:pPr>
      <w:r>
        <w:t>Podatkovna centra rešujeta infrastrukturne zahteve raziskovalne skupnosti. Predvideva se naslednje načine uporabe:</w:t>
      </w:r>
    </w:p>
    <w:p w14:paraId="67CB75DB" w14:textId="77777777" w:rsidR="007C2AAC" w:rsidRDefault="007C2AAC" w:rsidP="00BE3A56">
      <w:pPr>
        <w:jc w:val="both"/>
      </w:pPr>
      <w:r>
        <w:t>•</w:t>
      </w:r>
      <w:r>
        <w:tab/>
        <w:t>v centru bo imel javni infrastrukturni zavod Arnes opremo, ki zagotavlja storitve IKT v raziskovalni in izobraževalni sferi;</w:t>
      </w:r>
    </w:p>
    <w:p w14:paraId="037553E4" w14:textId="77777777" w:rsidR="007C2AAC" w:rsidRPr="004979FC" w:rsidRDefault="007C2AAC" w:rsidP="00BE3A56">
      <w:pPr>
        <w:jc w:val="both"/>
        <w:rPr>
          <w:b/>
        </w:rPr>
      </w:pPr>
      <w:r>
        <w:t>•</w:t>
      </w:r>
      <w:r>
        <w:tab/>
      </w:r>
      <w:r w:rsidRPr="004979FC">
        <w:rPr>
          <w:b/>
        </w:rPr>
        <w:t>v centru bo postavljena oprema za trajno hrambo raziskovalnih podatkov JRO in univerz;</w:t>
      </w:r>
    </w:p>
    <w:p w14:paraId="471FF292" w14:textId="33C26332" w:rsidR="007C2AAC" w:rsidRDefault="007C2AAC" w:rsidP="00BE3A56">
      <w:pPr>
        <w:jc w:val="both"/>
      </w:pPr>
      <w:r>
        <w:t>•</w:t>
      </w:r>
      <w:r>
        <w:tab/>
        <w:t xml:space="preserve">v center bodo lahko JRO in univerze postavili svojo </w:t>
      </w:r>
      <w:r w:rsidR="00C86449">
        <w:t xml:space="preserve">IKT </w:t>
      </w:r>
      <w:r>
        <w:t>opremo;</w:t>
      </w:r>
    </w:p>
    <w:p w14:paraId="2FA9B357" w14:textId="77777777" w:rsidR="007C2AAC" w:rsidRDefault="007C2AAC" w:rsidP="00BE3A56">
      <w:pPr>
        <w:jc w:val="both"/>
      </w:pPr>
      <w:r>
        <w:t>•</w:t>
      </w:r>
      <w:r>
        <w:tab/>
        <w:t>v center bo mogoče po potrebi in v skladu z nacionalno strategijo in načrti za uporabo odprtih znanstvenih podatkov postaviti tudi novi superračunalnik in sorodno eksperimentalno ali raziskovalno opremo.</w:t>
      </w:r>
    </w:p>
    <w:p w14:paraId="6E22B6E6" w14:textId="61D1BE3F" w:rsidR="008719DA" w:rsidRDefault="008719DA" w:rsidP="00BE3A56">
      <w:pPr>
        <w:jc w:val="both"/>
      </w:pPr>
    </w:p>
    <w:p w14:paraId="2AF3B9AB" w14:textId="4C85E15F" w:rsidR="0024101D" w:rsidRDefault="004979FC" w:rsidP="00BE3A56">
      <w:pPr>
        <w:jc w:val="both"/>
      </w:pPr>
      <w:r>
        <w:t>Izvedba projekta bo potekala preko več faz:</w:t>
      </w:r>
    </w:p>
    <w:p w14:paraId="4EBC3D03" w14:textId="075B04AE" w:rsidR="004979FC" w:rsidRPr="001F45C4" w:rsidRDefault="004979FC" w:rsidP="00BE3A56">
      <w:pPr>
        <w:pStyle w:val="ListParagraph"/>
        <w:numPr>
          <w:ilvl w:val="0"/>
          <w:numId w:val="59"/>
        </w:numPr>
        <w:rPr>
          <w:rFonts w:ascii="Segoe UI Semilight" w:eastAsiaTheme="minorHAnsi" w:hAnsi="Segoe UI Semilight" w:cstheme="minorBidi"/>
          <w:b/>
          <w:color w:val="000000" w:themeColor="text1"/>
          <w:sz w:val="20"/>
          <w:lang w:eastAsia="en-US"/>
        </w:rPr>
      </w:pPr>
      <w:r w:rsidRPr="001F45C4">
        <w:rPr>
          <w:rFonts w:ascii="Segoe UI Semilight" w:eastAsiaTheme="minorHAnsi" w:hAnsi="Segoe UI Semilight" w:cstheme="minorBidi"/>
          <w:b/>
          <w:color w:val="000000" w:themeColor="text1"/>
          <w:sz w:val="20"/>
          <w:lang w:eastAsia="en-US"/>
        </w:rPr>
        <w:t>Priprava projektn</w:t>
      </w:r>
      <w:r w:rsidR="00473E89" w:rsidRPr="001F45C4">
        <w:rPr>
          <w:rFonts w:ascii="Segoe UI Semilight" w:eastAsiaTheme="minorHAnsi" w:hAnsi="Segoe UI Semilight" w:cstheme="minorBidi"/>
          <w:b/>
          <w:color w:val="000000" w:themeColor="text1"/>
          <w:sz w:val="20"/>
          <w:lang w:eastAsia="en-US"/>
        </w:rPr>
        <w:t>e</w:t>
      </w:r>
      <w:r w:rsidRPr="001F45C4">
        <w:rPr>
          <w:rFonts w:ascii="Segoe UI Semilight" w:eastAsiaTheme="minorHAnsi" w:hAnsi="Segoe UI Semilight" w:cstheme="minorBidi"/>
          <w:b/>
          <w:color w:val="000000" w:themeColor="text1"/>
          <w:sz w:val="20"/>
          <w:lang w:eastAsia="en-US"/>
        </w:rPr>
        <w:t xml:space="preserve"> dokumentacije, ki je del tega javnega naročila</w:t>
      </w:r>
      <w:r w:rsidR="001A111E" w:rsidRPr="001F45C4">
        <w:rPr>
          <w:rFonts w:ascii="Segoe UI Semilight" w:eastAsiaTheme="minorHAnsi" w:hAnsi="Segoe UI Semilight" w:cstheme="minorBidi"/>
          <w:b/>
          <w:color w:val="000000" w:themeColor="text1"/>
          <w:sz w:val="20"/>
          <w:lang w:eastAsia="en-US"/>
        </w:rPr>
        <w:t xml:space="preserve"> (leto 2023)</w:t>
      </w:r>
      <w:r w:rsidRPr="001F45C4">
        <w:rPr>
          <w:rFonts w:ascii="Segoe UI Semilight" w:eastAsiaTheme="minorHAnsi" w:hAnsi="Segoe UI Semilight" w:cstheme="minorBidi"/>
          <w:b/>
          <w:color w:val="000000" w:themeColor="text1"/>
          <w:sz w:val="20"/>
          <w:lang w:eastAsia="en-US"/>
        </w:rPr>
        <w:t>.</w:t>
      </w:r>
    </w:p>
    <w:p w14:paraId="24F41958" w14:textId="20507043" w:rsidR="00917EBD" w:rsidRPr="00917EBD" w:rsidRDefault="004979FC" w:rsidP="00BE3A56">
      <w:pPr>
        <w:pStyle w:val="ListParagraph"/>
        <w:numPr>
          <w:ilvl w:val="0"/>
          <w:numId w:val="59"/>
        </w:numPr>
      </w:pPr>
      <w:r>
        <w:rPr>
          <w:rFonts w:ascii="Segoe UI Semilight" w:eastAsiaTheme="minorHAnsi" w:hAnsi="Segoe UI Semilight" w:cstheme="minorBidi"/>
          <w:color w:val="000000" w:themeColor="text1"/>
          <w:sz w:val="20"/>
          <w:lang w:eastAsia="en-US"/>
        </w:rPr>
        <w:t xml:space="preserve">Končno načrtovanje in gradnja podatkovnega centra, ki bo del </w:t>
      </w:r>
      <w:r w:rsidR="0048251B">
        <w:rPr>
          <w:rFonts w:ascii="Segoe UI Semilight" w:eastAsiaTheme="minorHAnsi" w:hAnsi="Segoe UI Semilight" w:cstheme="minorBidi"/>
          <w:color w:val="000000" w:themeColor="text1"/>
          <w:sz w:val="20"/>
          <w:lang w:eastAsia="en-US"/>
        </w:rPr>
        <w:t>nasledn</w:t>
      </w:r>
      <w:r w:rsidR="001F45C4">
        <w:rPr>
          <w:rFonts w:ascii="Segoe UI Semilight" w:eastAsiaTheme="minorHAnsi" w:hAnsi="Segoe UI Semilight" w:cstheme="minorBidi"/>
          <w:color w:val="000000" w:themeColor="text1"/>
          <w:sz w:val="20"/>
          <w:lang w:eastAsia="en-US"/>
        </w:rPr>
        <w:t>j</w:t>
      </w:r>
      <w:r w:rsidR="0048251B">
        <w:rPr>
          <w:rFonts w:ascii="Segoe UI Semilight" w:eastAsiaTheme="minorHAnsi" w:hAnsi="Segoe UI Semilight" w:cstheme="minorBidi"/>
          <w:color w:val="000000" w:themeColor="text1"/>
          <w:sz w:val="20"/>
          <w:lang w:eastAsia="en-US"/>
        </w:rPr>
        <w:t xml:space="preserve">ega </w:t>
      </w:r>
      <w:r>
        <w:rPr>
          <w:rFonts w:ascii="Segoe UI Semilight" w:eastAsiaTheme="minorHAnsi" w:hAnsi="Segoe UI Semilight" w:cstheme="minorBidi"/>
          <w:color w:val="000000" w:themeColor="text1"/>
          <w:sz w:val="20"/>
          <w:lang w:eastAsia="en-US"/>
        </w:rPr>
        <w:t>javnega naročila, za katerega bodo izdelane tehnične specifikacije  v fazi izdelave projektne dokumentacije</w:t>
      </w:r>
      <w:r w:rsidR="001A111E">
        <w:rPr>
          <w:rFonts w:ascii="Segoe UI Semilight" w:eastAsiaTheme="minorHAnsi" w:hAnsi="Segoe UI Semilight" w:cstheme="minorBidi"/>
          <w:color w:val="000000" w:themeColor="text1"/>
          <w:sz w:val="20"/>
          <w:lang w:eastAsia="en-US"/>
        </w:rPr>
        <w:t xml:space="preserve"> (leto 2024-</w:t>
      </w:r>
      <w:r w:rsidR="001A111E" w:rsidRPr="001F45C4">
        <w:rPr>
          <w:rFonts w:ascii="Segoe UI Semilight" w:eastAsiaTheme="minorHAnsi" w:hAnsi="Segoe UI Semilight" w:cstheme="minorBidi"/>
          <w:b/>
          <w:color w:val="000000" w:themeColor="text1"/>
          <w:sz w:val="20"/>
          <w:lang w:eastAsia="en-US"/>
        </w:rPr>
        <w:t>sredina 2025</w:t>
      </w:r>
      <w:r w:rsidR="001A111E">
        <w:rPr>
          <w:rFonts w:ascii="Segoe UI Semilight" w:eastAsiaTheme="minorHAnsi" w:hAnsi="Segoe UI Semilight" w:cstheme="minorBidi"/>
          <w:color w:val="000000" w:themeColor="text1"/>
          <w:sz w:val="20"/>
          <w:lang w:eastAsia="en-US"/>
        </w:rPr>
        <w:t>)</w:t>
      </w:r>
      <w:r>
        <w:rPr>
          <w:rFonts w:ascii="Segoe UI Semilight" w:eastAsiaTheme="minorHAnsi" w:hAnsi="Segoe UI Semilight" w:cstheme="minorBidi"/>
          <w:color w:val="000000" w:themeColor="text1"/>
          <w:sz w:val="20"/>
          <w:lang w:eastAsia="en-US"/>
        </w:rPr>
        <w:t>.</w:t>
      </w:r>
      <w:r w:rsidR="0048251B">
        <w:rPr>
          <w:rFonts w:ascii="Segoe UI Semilight" w:eastAsiaTheme="minorHAnsi" w:hAnsi="Segoe UI Semilight" w:cstheme="minorBidi"/>
          <w:color w:val="000000" w:themeColor="text1"/>
          <w:sz w:val="20"/>
          <w:lang w:eastAsia="en-US"/>
        </w:rPr>
        <w:t xml:space="preserve"> Torej je konec gradnje stavbe predviden v sredini 2025.</w:t>
      </w:r>
    </w:p>
    <w:p w14:paraId="5D66BA73" w14:textId="0E56EC1A" w:rsidR="008719DA" w:rsidRDefault="00473E89" w:rsidP="00BE3A56">
      <w:pPr>
        <w:pStyle w:val="ListParagraph"/>
        <w:numPr>
          <w:ilvl w:val="0"/>
          <w:numId w:val="59"/>
        </w:numPr>
      </w:pPr>
      <w:r w:rsidRPr="00917EBD">
        <w:rPr>
          <w:rFonts w:ascii="Segoe UI Semilight" w:eastAsiaTheme="minorHAnsi" w:hAnsi="Segoe UI Semilight" w:cstheme="minorBidi"/>
          <w:color w:val="000000" w:themeColor="text1"/>
          <w:sz w:val="20"/>
          <w:lang w:eastAsia="en-US"/>
        </w:rPr>
        <w:t xml:space="preserve">Končno opremljanje podatkovnega centra z aktivno IKT opremo, ki bo del ločenega </w:t>
      </w:r>
      <w:r w:rsidR="00B477FF">
        <w:rPr>
          <w:rFonts w:ascii="Segoe UI Semilight" w:eastAsiaTheme="minorHAnsi" w:hAnsi="Segoe UI Semilight" w:cstheme="minorBidi"/>
          <w:color w:val="000000" w:themeColor="text1"/>
          <w:sz w:val="20"/>
          <w:lang w:eastAsia="en-US"/>
        </w:rPr>
        <w:t xml:space="preserve">javnega </w:t>
      </w:r>
      <w:r w:rsidRPr="00917EBD">
        <w:rPr>
          <w:rFonts w:ascii="Segoe UI Semilight" w:eastAsiaTheme="minorHAnsi" w:hAnsi="Segoe UI Semilight" w:cstheme="minorBidi"/>
          <w:color w:val="000000" w:themeColor="text1"/>
          <w:sz w:val="20"/>
          <w:lang w:eastAsia="en-US"/>
        </w:rPr>
        <w:t>naročila</w:t>
      </w:r>
      <w:r w:rsidR="001A111E">
        <w:rPr>
          <w:rFonts w:ascii="Segoe UI Semilight" w:eastAsiaTheme="minorHAnsi" w:hAnsi="Segoe UI Semilight" w:cstheme="minorBidi"/>
          <w:color w:val="000000" w:themeColor="text1"/>
          <w:sz w:val="20"/>
          <w:lang w:eastAsia="en-US"/>
        </w:rPr>
        <w:t xml:space="preserve"> (leto 2025-sredina 2026)</w:t>
      </w:r>
      <w:r w:rsidRPr="00917EBD">
        <w:rPr>
          <w:rFonts w:ascii="Segoe UI Semilight" w:eastAsiaTheme="minorHAnsi" w:hAnsi="Segoe UI Semilight" w:cstheme="minorBidi"/>
          <w:color w:val="000000" w:themeColor="text1"/>
          <w:sz w:val="20"/>
          <w:lang w:eastAsia="en-US"/>
        </w:rPr>
        <w:t>.</w:t>
      </w:r>
    </w:p>
    <w:p w14:paraId="63423061" w14:textId="2A5E6201" w:rsidR="000E0260" w:rsidRDefault="004545DD" w:rsidP="00BE3A56">
      <w:pPr>
        <w:pStyle w:val="Heading2"/>
        <w:jc w:val="both"/>
      </w:pPr>
      <w:bookmarkStart w:id="8" w:name="_Toc135401656"/>
      <w:r>
        <w:lastRenderedPageBreak/>
        <w:t>OBSEG DOKUMENTACIJE IN SODELOVANJE Z DRUGIMI AKTERJI</w:t>
      </w:r>
      <w:bookmarkEnd w:id="8"/>
    </w:p>
    <w:p w14:paraId="29ADBCED" w14:textId="7D94047B" w:rsidR="008719DA" w:rsidRDefault="00B14BEE" w:rsidP="00BE3A56">
      <w:pPr>
        <w:jc w:val="both"/>
      </w:pPr>
      <w:r>
        <w:t xml:space="preserve">Ponudnik mora v okviru posamezne faze projektne dokumentacije naročniku predstaviti različne opcije (v skladu s funkcionalnimi zahtevami) tehničnih rešitev, prav tako pa mora v fazi IDZ predstaviti različne mogoče tlorise postavitve </w:t>
      </w:r>
      <w:r w:rsidR="00A924D8">
        <w:t xml:space="preserve">osnovnega računalniškega centra in njegove </w:t>
      </w:r>
      <w:r>
        <w:t xml:space="preserve">oskrbne </w:t>
      </w:r>
      <w:r w:rsidR="00EE7B99">
        <w:t>infrastrukture</w:t>
      </w:r>
      <w:r>
        <w:t>.</w:t>
      </w:r>
    </w:p>
    <w:p w14:paraId="48177CB1" w14:textId="39F286B7" w:rsidR="00F37F7A" w:rsidRDefault="00F37F7A" w:rsidP="00BE3A56">
      <w:pPr>
        <w:jc w:val="both"/>
      </w:pPr>
    </w:p>
    <w:p w14:paraId="7C827947" w14:textId="124C6179" w:rsidR="00F37F7A" w:rsidRDefault="00F37F7A" w:rsidP="00BE3A56">
      <w:pPr>
        <w:pStyle w:val="Heading3"/>
        <w:jc w:val="both"/>
      </w:pPr>
      <w:bookmarkStart w:id="9" w:name="_Toc135401657"/>
      <w:r>
        <w:t>Sodelovanje z drugimi akterji</w:t>
      </w:r>
      <w:bookmarkEnd w:id="9"/>
    </w:p>
    <w:p w14:paraId="2D60D182" w14:textId="6A803276" w:rsidR="00F37F7A" w:rsidRDefault="001A111E" w:rsidP="00BE3A56">
      <w:pPr>
        <w:jc w:val="both"/>
      </w:pPr>
      <w:r>
        <w:t>Arnes mora v okviru projekta pripraviti tudi projektno investicijsko dokumentacijo (DIIP, PIZ in IP). Rezultati projektiranja bodo potrebni za pripravo le-te dokumentacije. Predvideva se tudi sodelovanje s podjetjem, ki bo to dokumentacijo pripravljal</w:t>
      </w:r>
      <w:r w:rsidR="00620C9C">
        <w:t>o</w:t>
      </w:r>
      <w:r>
        <w:t xml:space="preserve">, vendar bolj v smislu priprave podatkov za izdelavo investicijske dokumentacije. </w:t>
      </w:r>
    </w:p>
    <w:p w14:paraId="2826E27D" w14:textId="77777777" w:rsidR="00F37F7A" w:rsidRDefault="00F37F7A" w:rsidP="00BE3A56">
      <w:pPr>
        <w:jc w:val="both"/>
      </w:pPr>
    </w:p>
    <w:p w14:paraId="09E4F133" w14:textId="77777777" w:rsidR="00F37F7A" w:rsidRDefault="00F37F7A" w:rsidP="00BE3A56">
      <w:pPr>
        <w:jc w:val="both"/>
      </w:pPr>
    </w:p>
    <w:p w14:paraId="0851791D" w14:textId="68090C9E" w:rsidR="000E0260" w:rsidRDefault="004545DD" w:rsidP="00BE3A56">
      <w:pPr>
        <w:pStyle w:val="Heading2"/>
        <w:jc w:val="both"/>
      </w:pPr>
      <w:bookmarkStart w:id="10" w:name="_Toc135401658"/>
      <w:r>
        <w:t>INVESTITOR</w:t>
      </w:r>
      <w:bookmarkEnd w:id="10"/>
    </w:p>
    <w:p w14:paraId="17994597" w14:textId="77777777" w:rsidR="00141C26" w:rsidRPr="00141C26" w:rsidRDefault="00141C26" w:rsidP="00BE3A56">
      <w:pPr>
        <w:jc w:val="both"/>
      </w:pPr>
      <w:r w:rsidRPr="00141C26">
        <w:t>ARNES je javni infrastrukturni zavod, ki zagotavlja omrežne storitve organizacijam s področja raziskovanja, izobraževanja in kulture ter omogoča njihovo povezovanje in medsebojno sodelovanje ter sodelovanje s sorodnimi organizacijami v tujini.</w:t>
      </w:r>
    </w:p>
    <w:p w14:paraId="41BAA351" w14:textId="77EAB2B8" w:rsidR="00141C26" w:rsidRPr="00141C26" w:rsidRDefault="00141C26" w:rsidP="00BE3A56">
      <w:pPr>
        <w:jc w:val="both"/>
        <w:rPr>
          <w:b/>
        </w:rPr>
      </w:pPr>
      <w:r w:rsidRPr="00141C26">
        <w:rPr>
          <w:b/>
        </w:rPr>
        <w:t>Gradnja podatkovnih centrov je korak v smeri strategije AR</w:t>
      </w:r>
      <w:r w:rsidR="00811549">
        <w:rPr>
          <w:b/>
        </w:rPr>
        <w:t>N</w:t>
      </w:r>
      <w:r w:rsidRPr="00141C26">
        <w:rPr>
          <w:b/>
        </w:rPr>
        <w:t xml:space="preserve">ESA, ki kot javni infrastrukturni zavod gradi, vzdržuje in upravlja infrastrukturo, ki povezuje univerze, inštitute, raziskovalne laboratorije, muzeje, šole, baze podatkov in digitalne knjižnice. </w:t>
      </w:r>
    </w:p>
    <w:p w14:paraId="1BAFD790" w14:textId="77777777" w:rsidR="00141C26" w:rsidRDefault="00141C26" w:rsidP="00BE3A56">
      <w:pPr>
        <w:jc w:val="both"/>
      </w:pPr>
      <w:r w:rsidRPr="00141C26">
        <w:t>Svojim uporabnikom nudi enake storitve kot nacionalne akademske mreže iz drugih držav, s katerimi sodeluje v projektih EK pri testiranju, razvoju rešitev in vpeljavi novih internetnih protokolov in storitev. Opravlja tudi storitve, ki jih komercialne organizacije ne opravljajo, a so predpogoj za delovanje interneta v Sloveniji.</w:t>
      </w:r>
    </w:p>
    <w:p w14:paraId="3BE49BE6" w14:textId="2C9F5CC4" w:rsidR="005B6AF0" w:rsidRPr="005B6AF0" w:rsidRDefault="005B6AF0" w:rsidP="00BE3A56">
      <w:pPr>
        <w:jc w:val="both"/>
      </w:pPr>
      <w:r w:rsidRPr="005B6AF0">
        <w:t xml:space="preserve">Osnovni namen ARNES in drugih izobraževalnih in raziskovalnih mrež v Evropi in po svetu je izgradnja, vzdrževanje in upravljanje omrežne infrastrukture, ki povezuje univerze, inštitute, raziskovalne laboratorije, baze podatkov, šole in digitalne knjižnice ter zagotavljanje storitev, ki podpirajo njihovo dejavnost oz. omogočajo njihovo sodelovanje. Za te organizacije ARNES, poleg internetne povezljivosti, zagotavlja različne e-storitve, npr. e-pošto, spletne učilnice, </w:t>
      </w:r>
      <w:r w:rsidR="00B65847">
        <w:t>Arnes shramba</w:t>
      </w:r>
      <w:r w:rsidR="005F71E4">
        <w:t>,</w:t>
      </w:r>
      <w:r w:rsidR="00811549">
        <w:t xml:space="preserve"> </w:t>
      </w:r>
      <w:r w:rsidRPr="005B6AF0">
        <w:t xml:space="preserve">videokonference, storitve računalniškega oblaka, koordinira slovensko nacionalno </w:t>
      </w:r>
      <w:proofErr w:type="spellStart"/>
      <w:r w:rsidRPr="005B6AF0">
        <w:t>superračunalniško</w:t>
      </w:r>
      <w:proofErr w:type="spellEnd"/>
      <w:r w:rsidRPr="005B6AF0">
        <w:t xml:space="preserve"> omrežje (v nadaljevanju: SLING) in skrbi za delovanje slovenskega dela federacije brezžičnih omrežij </w:t>
      </w:r>
      <w:proofErr w:type="spellStart"/>
      <w:r w:rsidRPr="005B6AF0">
        <w:t>eduroam</w:t>
      </w:r>
      <w:proofErr w:type="spellEnd"/>
      <w:r w:rsidRPr="005B6AF0">
        <w:t xml:space="preserve">. </w:t>
      </w:r>
      <w:r w:rsidR="005F71E4">
        <w:t xml:space="preserve">V prihodnje pa nameravamo vzpostaviti tudi storitev </w:t>
      </w:r>
      <w:r w:rsidR="005F71E4" w:rsidRPr="00811549">
        <w:rPr>
          <w:b/>
        </w:rPr>
        <w:t>hramb</w:t>
      </w:r>
      <w:r w:rsidR="005F71E4">
        <w:rPr>
          <w:b/>
        </w:rPr>
        <w:t>e</w:t>
      </w:r>
      <w:r w:rsidR="005F71E4" w:rsidRPr="00811549">
        <w:rPr>
          <w:b/>
        </w:rPr>
        <w:t xml:space="preserve"> odprtih </w:t>
      </w:r>
      <w:r w:rsidR="001F45C4">
        <w:rPr>
          <w:b/>
        </w:rPr>
        <w:t>raziskovalnih</w:t>
      </w:r>
      <w:r w:rsidR="005F71E4" w:rsidRPr="00811549">
        <w:rPr>
          <w:b/>
        </w:rPr>
        <w:t xml:space="preserve"> podatkov</w:t>
      </w:r>
      <w:r w:rsidR="005F71E4">
        <w:t xml:space="preserve">, </w:t>
      </w:r>
      <w:r w:rsidRPr="005B6AF0">
        <w:t>Poleg tega povezanim organizacijam nudi tehnično podporo, skrbi za varnost njihovih omrežij in pomaga pri izobraževanju uporabnikov.</w:t>
      </w:r>
    </w:p>
    <w:p w14:paraId="38010F2C" w14:textId="3ECDB9B4" w:rsidR="00BE3A56" w:rsidRDefault="00BE3A56">
      <w:pPr>
        <w:spacing w:before="0" w:after="160" w:line="259" w:lineRule="auto"/>
      </w:pPr>
      <w:r>
        <w:br w:type="page"/>
      </w:r>
    </w:p>
    <w:p w14:paraId="795FF3D3" w14:textId="0325DEE2" w:rsidR="00FE5AF5" w:rsidRDefault="004545DD" w:rsidP="00BE3A56">
      <w:pPr>
        <w:pStyle w:val="Heading2"/>
        <w:jc w:val="both"/>
      </w:pPr>
      <w:bookmarkStart w:id="11" w:name="_Ref131079855"/>
      <w:bookmarkStart w:id="12" w:name="_Toc135401659"/>
      <w:r>
        <w:lastRenderedPageBreak/>
        <w:t>UPORABNIKI</w:t>
      </w:r>
      <w:bookmarkEnd w:id="11"/>
      <w:bookmarkEnd w:id="12"/>
    </w:p>
    <w:p w14:paraId="0BFFB5C8" w14:textId="754D37DF" w:rsidR="000E0260" w:rsidRDefault="00883CDB" w:rsidP="00BE3A56">
      <w:pPr>
        <w:jc w:val="both"/>
      </w:pPr>
      <w:r>
        <w:t xml:space="preserve">V računalniških centrih ARNES, natančneje ARNES DC LJ (računalniški center Ljubljana) in ARNES DC MB (računalniški center Maribor) bo </w:t>
      </w:r>
      <w:r w:rsidR="00A924D8">
        <w:t xml:space="preserve">gostovalo </w:t>
      </w:r>
      <w:r>
        <w:t xml:space="preserve">več uporabnikov. </w:t>
      </w:r>
      <w:r w:rsidR="00A924D8">
        <w:t>Oba r</w:t>
      </w:r>
      <w:r>
        <w:t>ačunalnišk</w:t>
      </w:r>
      <w:r w:rsidR="00A924D8">
        <w:t>a</w:t>
      </w:r>
      <w:r>
        <w:t xml:space="preserve"> centr</w:t>
      </w:r>
      <w:r w:rsidR="00A924D8">
        <w:t xml:space="preserve">a bosta za uporabnike predvidoma </w:t>
      </w:r>
      <w:r>
        <w:t>organiziran</w:t>
      </w:r>
      <w:r w:rsidR="00A924D8">
        <w:t>a</w:t>
      </w:r>
      <w:r>
        <w:t xml:space="preserve"> na enak način, z ločitvijo na etaže. Pritlična etaža bo </w:t>
      </w:r>
      <w:r w:rsidR="00A924D8">
        <w:t xml:space="preserve">predvidoma namenjena za </w:t>
      </w:r>
      <w:r>
        <w:t xml:space="preserve"> uporabnik</w:t>
      </w:r>
      <w:r w:rsidR="00A924D8">
        <w:t>e bodočega superračunalnika</w:t>
      </w:r>
      <w:r>
        <w:t xml:space="preserve">, </w:t>
      </w:r>
      <w:r w:rsidR="0062549A">
        <w:t xml:space="preserve">v prvi etaži pa </w:t>
      </w:r>
      <w:r>
        <w:t>bo primarni uporabnik ARNES, pri čemer bo</w:t>
      </w:r>
      <w:r w:rsidR="0062549A">
        <w:t>do</w:t>
      </w:r>
      <w:r>
        <w:t xml:space="preserve"> posamezne </w:t>
      </w:r>
      <w:r w:rsidR="00F95400">
        <w:t>sistemske vire (sistemske omare) lahko uporabljal</w:t>
      </w:r>
      <w:r w:rsidR="00D63DFB">
        <w:t>i</w:t>
      </w:r>
      <w:r w:rsidR="00F95400">
        <w:t xml:space="preserve"> tudi drug</w:t>
      </w:r>
      <w:r w:rsidR="0062549A">
        <w:t>i</w:t>
      </w:r>
      <w:r w:rsidR="00F95400">
        <w:t xml:space="preserve"> uporabnik</w:t>
      </w:r>
      <w:r w:rsidR="0062549A">
        <w:t>i</w:t>
      </w:r>
      <w:r w:rsidR="00F95400">
        <w:t xml:space="preserve"> (zunanji zavod</w:t>
      </w:r>
      <w:r w:rsidR="0062549A">
        <w:t>i</w:t>
      </w:r>
      <w:r w:rsidR="00F95400">
        <w:t xml:space="preserve"> ali </w:t>
      </w:r>
      <w:r w:rsidR="0062549A">
        <w:t xml:space="preserve">raziskovalne </w:t>
      </w:r>
      <w:r w:rsidR="00F95400">
        <w:t>organizacij</w:t>
      </w:r>
      <w:r w:rsidR="0062549A">
        <w:t>e</w:t>
      </w:r>
      <w:r w:rsidR="00F95400">
        <w:t>).</w:t>
      </w:r>
    </w:p>
    <w:p w14:paraId="431334DD" w14:textId="77777777" w:rsidR="007026E8" w:rsidRDefault="007026E8" w:rsidP="00BE3A56">
      <w:pPr>
        <w:pStyle w:val="Bulet"/>
        <w:numPr>
          <w:ilvl w:val="0"/>
          <w:numId w:val="0"/>
        </w:numPr>
        <w:jc w:val="both"/>
      </w:pPr>
      <w:r>
        <w:t>Pri uporabi podatkovnega centra ločimo naslednje tipe uporabnikov:</w:t>
      </w:r>
    </w:p>
    <w:p w14:paraId="52DFCD23" w14:textId="0D9D478D" w:rsidR="007026E8" w:rsidRDefault="007026E8" w:rsidP="00BE3A56">
      <w:pPr>
        <w:pStyle w:val="Bullet1"/>
        <w:jc w:val="both"/>
      </w:pPr>
      <w:r>
        <w:t>Upravljalec podatkovnega centra Arnes; ki ima  dostop do celotnega podatkovnega centra.</w:t>
      </w:r>
    </w:p>
    <w:p w14:paraId="6ECDA329" w14:textId="458BE846" w:rsidR="007026E8" w:rsidRDefault="007026E8" w:rsidP="00BE3A56">
      <w:pPr>
        <w:pStyle w:val="Bullet1"/>
        <w:jc w:val="both"/>
      </w:pPr>
      <w:r>
        <w:t>Sistemski inženir Arnesa; ki ima dostop do prostora z IKT in HPC opremo Arnes.</w:t>
      </w:r>
    </w:p>
    <w:p w14:paraId="61F947DD" w14:textId="323A35F5" w:rsidR="007026E8" w:rsidRDefault="007026E8" w:rsidP="00BE3A56">
      <w:pPr>
        <w:pStyle w:val="Bullet1"/>
        <w:jc w:val="both"/>
      </w:pPr>
      <w:r>
        <w:t>Sistemski inženir gostujočih uporabnikov, ki ima dostop do sistemskih omar, ki jih upravlja za svojo organizacijo. Sistemske omare se nahajajo v prostoru za IKT opremo gostujočih članic.</w:t>
      </w:r>
    </w:p>
    <w:p w14:paraId="3346DFBF" w14:textId="4C7C6591" w:rsidR="007026E8" w:rsidRDefault="007026E8" w:rsidP="00BE3A56">
      <w:pPr>
        <w:pStyle w:val="Bullet1"/>
        <w:jc w:val="both"/>
      </w:pPr>
      <w:r>
        <w:t xml:space="preserve">Sistemski inženir Arnesa ali sistemski inženir članice, ki upravlja superračunalnik, ki </w:t>
      </w:r>
      <w:proofErr w:type="spellStart"/>
      <w:r>
        <w:t>im</w:t>
      </w:r>
      <w:proofErr w:type="spellEnd"/>
      <w:r>
        <w:t xml:space="preserve"> dostop do prostora, kjer se bo nahajal superračunalnik. Le-ta ne bo nameščen v okviru tega projekta, se pa zagotovi prostor zanj. </w:t>
      </w:r>
    </w:p>
    <w:p w14:paraId="410282E5" w14:textId="65F3535E" w:rsidR="007026E8" w:rsidRDefault="007026E8" w:rsidP="00BE3A56">
      <w:pPr>
        <w:pStyle w:val="Bullet1"/>
        <w:jc w:val="both"/>
      </w:pPr>
      <w:r>
        <w:t>Zunanji vzdrževalci, ki imajo dostop do podporne infrastrukture.</w:t>
      </w:r>
    </w:p>
    <w:p w14:paraId="0CD4364C" w14:textId="1D16CC51" w:rsidR="000E0260" w:rsidRDefault="00FE5AF5" w:rsidP="00BF280B">
      <w:pPr>
        <w:pStyle w:val="Heading1"/>
      </w:pPr>
      <w:bookmarkStart w:id="13" w:name="_Toc135401660"/>
      <w:r>
        <w:lastRenderedPageBreak/>
        <w:t>OPREDELITEV RAZVOJNIH MOŽNOSTI</w:t>
      </w:r>
      <w:bookmarkEnd w:id="13"/>
    </w:p>
    <w:p w14:paraId="0EA8FA06" w14:textId="5E306626" w:rsidR="00FE5AF5" w:rsidRDefault="004545DD" w:rsidP="00BE3A56">
      <w:pPr>
        <w:pStyle w:val="Heading2"/>
        <w:jc w:val="both"/>
      </w:pPr>
      <w:bookmarkStart w:id="14" w:name="_Toc135401661"/>
      <w:r>
        <w:t>NAČRTOVANE LOKACIJE POSTAVITVE</w:t>
      </w:r>
      <w:bookmarkEnd w:id="14"/>
    </w:p>
    <w:p w14:paraId="168AE4F0" w14:textId="47A095D3" w:rsidR="00A15424" w:rsidRDefault="00A15424" w:rsidP="00BE3A56">
      <w:pPr>
        <w:jc w:val="both"/>
      </w:pPr>
      <w:r>
        <w:t>Načrtujeta se dva enakovredna objekta, eden v okolic</w:t>
      </w:r>
      <w:r w:rsidR="00092C1C">
        <w:t>i</w:t>
      </w:r>
      <w:r>
        <w:t xml:space="preserve"> Ljubljane in drugi v okolici Maribora. Projekt bo enoten za oba projekta, razen v delu, ki ga določajo lastnosti same lokacije.</w:t>
      </w:r>
    </w:p>
    <w:p w14:paraId="390FF601" w14:textId="6DDC49DD" w:rsidR="00A15424" w:rsidRPr="00A15424" w:rsidRDefault="00A15424" w:rsidP="00BE3A56">
      <w:pPr>
        <w:jc w:val="both"/>
      </w:pPr>
      <w:r w:rsidRPr="00A15424">
        <w:t>V uvodnem delu te projektne naloge je izkazana naročnikova zahteva za projektiranje objekta s pretežno enotno klasifikacijo</w:t>
      </w:r>
      <w:r w:rsidR="00BA0891">
        <w:t>, ki jo določi projektant</w:t>
      </w:r>
      <w:r w:rsidRPr="00A15424">
        <w:t xml:space="preserve">. </w:t>
      </w:r>
    </w:p>
    <w:p w14:paraId="345D5968" w14:textId="31CB9988" w:rsidR="00A15424" w:rsidRPr="00A15424" w:rsidRDefault="00A15424" w:rsidP="00BE3A56">
      <w:pPr>
        <w:jc w:val="both"/>
      </w:pPr>
      <w:r w:rsidRPr="00A15424">
        <w:t>Razpored, velikost, oblika prostorov in ostale tehnične zmogljivosti stavbe morajo biti podrejene zahtevam tehnološke opreme. Zahtevajo s</w:t>
      </w:r>
      <w:r>
        <w:t>e</w:t>
      </w:r>
      <w:r w:rsidRPr="00A15424">
        <w:t xml:space="preserve"> take projektantske rešitve </w:t>
      </w:r>
      <w:r w:rsidRPr="00A15424">
        <w:rPr>
          <w:u w:val="single"/>
        </w:rPr>
        <w:t>glavne stavbe</w:t>
      </w:r>
      <w:r w:rsidRPr="00A15424">
        <w:t>, ki bodo izpolnjevale pogoje obeh navedenih lokacij – torej en načrt za obe, oz. celo več lokaciji. Temu primerno mora biti prilagojen nevtralen arhitekturni videz stavbe, ki bo primeren za različna okolja (Maribor, Ljubljana,..).</w:t>
      </w:r>
    </w:p>
    <w:p w14:paraId="7C3BCAD6" w14:textId="3EA87577" w:rsidR="00A15424" w:rsidRPr="00A15424" w:rsidRDefault="00A15424" w:rsidP="00BE3A56">
      <w:pPr>
        <w:jc w:val="both"/>
      </w:pPr>
      <w:r w:rsidRPr="00A15424">
        <w:t xml:space="preserve">Pri umeščanju stavbe v prostor bo potrebno izdelati prilagojene načrte za vsako lokacijo posebej na nivoju </w:t>
      </w:r>
      <w:r>
        <w:t>IDZ</w:t>
      </w:r>
      <w:r w:rsidRPr="00A15424">
        <w:t xml:space="preserve">, </w:t>
      </w:r>
      <w:r>
        <w:t>IDP</w:t>
      </w:r>
      <w:r w:rsidRPr="00A15424">
        <w:t xml:space="preserve"> ter </w:t>
      </w:r>
      <w:r>
        <w:t>DGD</w:t>
      </w:r>
      <w:r w:rsidRPr="00A15424">
        <w:t>. Poleg priključevanja na javno gospodarsko infrastrukturo, ki mora biti skladna s pogoji upravljavcev, bo potrebno opredeliti tudi velikost in lego pomožnih objektov (</w:t>
      </w:r>
      <w:proofErr w:type="spellStart"/>
      <w:r w:rsidRPr="00A15424">
        <w:t>trafo</w:t>
      </w:r>
      <w:proofErr w:type="spellEnd"/>
      <w:r w:rsidRPr="00A15424">
        <w:t xml:space="preserve"> postaja, hladilci vode, agregati za napajanje, morebitna zunanja postavitev UPS napajanja, baterij za UPS napajanje....), skupaj s povezovanjem na glavni objekt.</w:t>
      </w:r>
    </w:p>
    <w:p w14:paraId="1CE16EB4" w14:textId="7051FA9D" w:rsidR="00A15424" w:rsidRDefault="00A15424" w:rsidP="00BE3A56">
      <w:pPr>
        <w:jc w:val="both"/>
      </w:pPr>
      <w:r w:rsidRPr="00A15424">
        <w:t>Za obe lokaciji bo potrebno obdelati prometne in zelene površine ter priključek na javno dostopno cesto.</w:t>
      </w:r>
    </w:p>
    <w:p w14:paraId="4B490A54" w14:textId="0C90AA14" w:rsidR="00A15424" w:rsidRDefault="006D08D0" w:rsidP="006D08D0">
      <w:pPr>
        <w:pStyle w:val="Heading3"/>
      </w:pPr>
      <w:bookmarkStart w:id="15" w:name="_Toc135401662"/>
      <w:r>
        <w:t>Lokacija Ljubljana</w:t>
      </w:r>
      <w:bookmarkEnd w:id="15"/>
    </w:p>
    <w:p w14:paraId="6B5CF21E" w14:textId="56C8C74F" w:rsidR="006D08D0" w:rsidRPr="003967CE" w:rsidRDefault="006D08D0" w:rsidP="003967CE">
      <w:pPr>
        <w:rPr>
          <w:lang w:eastAsia="sl-SI"/>
        </w:rPr>
      </w:pPr>
      <w:r>
        <w:rPr>
          <w:lang w:eastAsia="sl-SI"/>
        </w:rPr>
        <w:t xml:space="preserve">Podatkovni center se bo gradil na območju </w:t>
      </w:r>
      <w:r w:rsidRPr="006D08D0">
        <w:rPr>
          <w:lang w:eastAsia="sl-SI"/>
        </w:rPr>
        <w:t>BR 01-Reaktorski center Podgorica v občini Dol pri Ljubljani</w:t>
      </w:r>
      <w:r>
        <w:rPr>
          <w:lang w:eastAsia="sl-SI"/>
        </w:rPr>
        <w:t xml:space="preserve">. Na parceli 621/3 se bo odmerila parcela velikosti </w:t>
      </w:r>
      <w:r w:rsidR="00E81CB2">
        <w:rPr>
          <w:lang w:eastAsia="sl-SI"/>
        </w:rPr>
        <w:t>2500 m</w:t>
      </w:r>
      <w:r w:rsidR="00E81CB2" w:rsidRPr="000602FC">
        <w:rPr>
          <w:vertAlign w:val="superscript"/>
          <w:lang w:eastAsia="sl-SI"/>
        </w:rPr>
        <w:t>2</w:t>
      </w:r>
      <w:r>
        <w:rPr>
          <w:lang w:eastAsia="sl-SI"/>
        </w:rPr>
        <w:t xml:space="preserve"> na kateri bo Arnesu podeljena stavbna pravica. </w:t>
      </w:r>
    </w:p>
    <w:p w14:paraId="7836CC0D" w14:textId="4C2866A9" w:rsidR="006D08D0" w:rsidRDefault="006D08D0" w:rsidP="006D08D0">
      <w:pPr>
        <w:pStyle w:val="Heading3"/>
      </w:pPr>
      <w:bookmarkStart w:id="16" w:name="_Toc135401663"/>
      <w:r>
        <w:t>Lokacija Maribor</w:t>
      </w:r>
      <w:bookmarkEnd w:id="16"/>
    </w:p>
    <w:p w14:paraId="44F739E3" w14:textId="5B514836" w:rsidR="006D08D0" w:rsidRPr="003967CE" w:rsidRDefault="00E97030" w:rsidP="003967CE">
      <w:pPr>
        <w:rPr>
          <w:lang w:eastAsia="sl-SI"/>
        </w:rPr>
      </w:pPr>
      <w:r>
        <w:rPr>
          <w:lang w:eastAsia="sl-SI"/>
        </w:rPr>
        <w:t xml:space="preserve">Točna lokacija podatkovnega centra Maribor bo definirana pred oddajo posla. Predvidena parcela omogoča podoben objekt, kot bo zasnovan za podatkovni center </w:t>
      </w:r>
      <w:r w:rsidR="00222EFF">
        <w:rPr>
          <w:lang w:eastAsia="sl-SI"/>
        </w:rPr>
        <w:t>Ljubljana</w:t>
      </w:r>
      <w:r>
        <w:rPr>
          <w:lang w:eastAsia="sl-SI"/>
        </w:rPr>
        <w:t xml:space="preserve">. </w:t>
      </w:r>
    </w:p>
    <w:p w14:paraId="3BCDC12B" w14:textId="5F43C227" w:rsidR="00FE5AF5" w:rsidRDefault="004545DD" w:rsidP="00BE3A56">
      <w:pPr>
        <w:pStyle w:val="Heading2"/>
        <w:jc w:val="both"/>
      </w:pPr>
      <w:bookmarkStart w:id="17" w:name="_Toc135401664"/>
      <w:r>
        <w:t>SPREJETA IN VELJAVNA PROSTORSKA ZAKONODAJA</w:t>
      </w:r>
      <w:bookmarkEnd w:id="17"/>
    </w:p>
    <w:p w14:paraId="1CD6E477" w14:textId="115D1048" w:rsidR="00701778" w:rsidRPr="00701778" w:rsidRDefault="00701778" w:rsidP="00BE3A56">
      <w:pPr>
        <w:jc w:val="both"/>
      </w:pPr>
      <w:r w:rsidRPr="00701778">
        <w:t>Pri projektiranju se upošteva lokalne prostorske akte (</w:t>
      </w:r>
      <w:r w:rsidR="00092C1C">
        <w:t>OPN, OPPN)</w:t>
      </w:r>
      <w:r w:rsidRPr="00701778">
        <w:t xml:space="preserve">. Lokacijske preveritve niso predvidene. Upoštevati je potrebno še ostalo splošno prostorsko zakonodajo in veljavni gradbeni zakon ter vse področne predpise v zvezi s požarno varnostjo, z udarom strele, s hrupom v delovnem okolju.  </w:t>
      </w:r>
    </w:p>
    <w:p w14:paraId="007B840E" w14:textId="77777777" w:rsidR="00F37F7A" w:rsidRPr="00F37F7A" w:rsidRDefault="00F37F7A" w:rsidP="00BE3A56">
      <w:pPr>
        <w:jc w:val="both"/>
      </w:pPr>
    </w:p>
    <w:p w14:paraId="2D8E4671" w14:textId="48F788A2" w:rsidR="00FE5AF5" w:rsidRDefault="004545DD" w:rsidP="00BE3A56">
      <w:pPr>
        <w:pStyle w:val="Heading2"/>
        <w:jc w:val="both"/>
      </w:pPr>
      <w:bookmarkStart w:id="18" w:name="_Toc135401665"/>
      <w:r>
        <w:t>OBSEG NEPREMIČNIN</w:t>
      </w:r>
      <w:bookmarkEnd w:id="18"/>
    </w:p>
    <w:p w14:paraId="6870AAA8" w14:textId="77777777" w:rsidR="00701778" w:rsidRPr="00701778" w:rsidRDefault="00701778" w:rsidP="00BE3A56">
      <w:pPr>
        <w:jc w:val="both"/>
      </w:pPr>
      <w:r w:rsidRPr="00701778">
        <w:t xml:space="preserve">Poleg glavne stavbe, </w:t>
      </w:r>
      <w:r w:rsidR="00BA0891">
        <w:t xml:space="preserve">parkirišča in dovoznih poti </w:t>
      </w:r>
      <w:r w:rsidRPr="00701778">
        <w:t>bodo izdelani še temelji za postavitev zunanje opreme, povezovalne inštalacijske kinete in cevi. Zunanja ureditev se deli na tlakovane</w:t>
      </w:r>
      <w:r>
        <w:t xml:space="preserve">/betonske/asfaltirane </w:t>
      </w:r>
      <w:r w:rsidRPr="00701778">
        <w:t>in zelene površine ter na ograjene in proste površine, kar bo treba prikazati variantno – do potrditve vseh udeležencev pri projektiranju.</w:t>
      </w:r>
      <w:r w:rsidR="00AE1E1B">
        <w:t xml:space="preserve"> </w:t>
      </w:r>
    </w:p>
    <w:p w14:paraId="44050378" w14:textId="6397B827" w:rsidR="00F37F7A" w:rsidRPr="00F37F7A" w:rsidRDefault="00F37F7A" w:rsidP="003A620D">
      <w:pPr>
        <w:jc w:val="both"/>
      </w:pPr>
    </w:p>
    <w:p w14:paraId="45D3AAC5" w14:textId="65BE40B1" w:rsidR="00FE5AF5" w:rsidRDefault="004545DD" w:rsidP="003A620D">
      <w:pPr>
        <w:pStyle w:val="Heading2"/>
        <w:jc w:val="both"/>
      </w:pPr>
      <w:bookmarkStart w:id="19" w:name="_Toc135401666"/>
      <w:r>
        <w:t>PREDVIDEN OBSEG ETAŽNIH POVRŠIN</w:t>
      </w:r>
      <w:bookmarkEnd w:id="19"/>
    </w:p>
    <w:p w14:paraId="7A6C594C" w14:textId="000A10FC" w:rsidR="00471C7E" w:rsidRDefault="00701778" w:rsidP="003A620D">
      <w:pPr>
        <w:jc w:val="both"/>
      </w:pPr>
      <w:r w:rsidRPr="00701778">
        <w:t>Razpored prostorov določi glavni projektant tehnološke opreme v shematskem prikazu. Projektant stavbe predlaga variantne rešitve</w:t>
      </w:r>
      <w:r w:rsidR="00CE4ADA">
        <w:t xml:space="preserve">. </w:t>
      </w:r>
      <w:r w:rsidRPr="00701778">
        <w:t xml:space="preserve">Rešitve morajo biti enostavne, praktične, fleksibilne in cenovno sprejemljive. </w:t>
      </w:r>
    </w:p>
    <w:p w14:paraId="0334E0C2" w14:textId="77777777" w:rsidR="00471C7E" w:rsidRDefault="00471C7E" w:rsidP="003A620D">
      <w:pPr>
        <w:pStyle w:val="ListParagraph"/>
        <w:numPr>
          <w:ilvl w:val="0"/>
          <w:numId w:val="57"/>
        </w:numPr>
        <w:rPr>
          <w:rFonts w:ascii="Segoe UI Semilight" w:eastAsiaTheme="minorHAnsi" w:hAnsi="Segoe UI Semilight" w:cstheme="minorBidi"/>
          <w:color w:val="000000" w:themeColor="text1"/>
          <w:sz w:val="20"/>
          <w:lang w:eastAsia="en-US"/>
        </w:rPr>
      </w:pPr>
      <w:r w:rsidRPr="00471C7E">
        <w:rPr>
          <w:rFonts w:ascii="Segoe UI Semilight" w:eastAsiaTheme="minorHAnsi" w:hAnsi="Segoe UI Semilight" w:cstheme="minorBidi"/>
          <w:color w:val="000000" w:themeColor="text1"/>
          <w:sz w:val="20"/>
          <w:lang w:eastAsia="en-US"/>
        </w:rPr>
        <w:t>Predviden osnovni gabarit stavbe je okvirno 20m x 50 m (mere se lahko delno prilagodijo)</w:t>
      </w:r>
      <w:r>
        <w:rPr>
          <w:rFonts w:ascii="Segoe UI Semilight" w:eastAsiaTheme="minorHAnsi" w:hAnsi="Segoe UI Semilight" w:cstheme="minorBidi"/>
          <w:color w:val="000000" w:themeColor="text1"/>
          <w:sz w:val="20"/>
          <w:lang w:eastAsia="en-US"/>
        </w:rPr>
        <w:t>;</w:t>
      </w:r>
    </w:p>
    <w:p w14:paraId="14C03DE7" w14:textId="03049CA8" w:rsidR="00471C7E" w:rsidRPr="00322903" w:rsidRDefault="00701778" w:rsidP="003A620D">
      <w:pPr>
        <w:pStyle w:val="ListParagraph"/>
        <w:numPr>
          <w:ilvl w:val="0"/>
          <w:numId w:val="57"/>
        </w:numPr>
        <w:rPr>
          <w:rFonts w:ascii="Segoe UI Semilight" w:eastAsiaTheme="minorHAnsi" w:hAnsi="Segoe UI Semilight" w:cstheme="minorBidi"/>
          <w:color w:val="000000" w:themeColor="text1"/>
          <w:sz w:val="20"/>
          <w:lang w:eastAsia="en-US"/>
        </w:rPr>
      </w:pPr>
      <w:r w:rsidRPr="00322903">
        <w:rPr>
          <w:rFonts w:ascii="Segoe UI Semilight" w:eastAsiaTheme="minorHAnsi" w:hAnsi="Segoe UI Semilight" w:cstheme="minorBidi"/>
          <w:color w:val="000000" w:themeColor="text1"/>
          <w:sz w:val="20"/>
          <w:lang w:eastAsia="en-US"/>
        </w:rPr>
        <w:t>Stavba bo imela dve etaži</w:t>
      </w:r>
      <w:r w:rsidR="00471C7E">
        <w:rPr>
          <w:rFonts w:ascii="Segoe UI Semilight" w:eastAsiaTheme="minorHAnsi" w:hAnsi="Segoe UI Semilight" w:cstheme="minorBidi"/>
          <w:color w:val="000000" w:themeColor="text1"/>
          <w:sz w:val="20"/>
          <w:lang w:eastAsia="en-US"/>
        </w:rPr>
        <w:t>;</w:t>
      </w:r>
    </w:p>
    <w:p w14:paraId="4ABE4AD6" w14:textId="53746F4A" w:rsidR="00471C7E" w:rsidRPr="00322903" w:rsidRDefault="00CE4ADA" w:rsidP="003A620D">
      <w:pPr>
        <w:pStyle w:val="ListParagraph"/>
        <w:numPr>
          <w:ilvl w:val="0"/>
          <w:numId w:val="57"/>
        </w:numPr>
        <w:rPr>
          <w:rFonts w:ascii="Segoe UI Semilight" w:eastAsiaTheme="minorHAnsi" w:hAnsi="Segoe UI Semilight" w:cstheme="minorBidi"/>
          <w:color w:val="000000" w:themeColor="text1"/>
          <w:sz w:val="20"/>
          <w:lang w:eastAsia="en-US"/>
        </w:rPr>
      </w:pPr>
      <w:r>
        <w:rPr>
          <w:rFonts w:ascii="Segoe UI Semilight" w:eastAsiaTheme="minorHAnsi" w:hAnsi="Segoe UI Semilight" w:cstheme="minorBidi"/>
          <w:color w:val="000000" w:themeColor="text1"/>
          <w:sz w:val="20"/>
          <w:lang w:eastAsia="en-US"/>
        </w:rPr>
        <w:t>V prostorih za IKT opremo mora</w:t>
      </w:r>
      <w:r w:rsidR="00701778" w:rsidRPr="00322903">
        <w:rPr>
          <w:rFonts w:ascii="Segoe UI Semilight" w:eastAsiaTheme="minorHAnsi" w:hAnsi="Segoe UI Semilight" w:cstheme="minorBidi"/>
          <w:color w:val="000000" w:themeColor="text1"/>
          <w:sz w:val="20"/>
          <w:lang w:eastAsia="en-US"/>
        </w:rPr>
        <w:t xml:space="preserve"> biti zagotovljen dvojni pod oz. dvojni strop za zagotavljanje povezav in hlajenja</w:t>
      </w:r>
      <w:r w:rsidR="00471C7E">
        <w:rPr>
          <w:rFonts w:ascii="Segoe UI Semilight" w:eastAsiaTheme="minorHAnsi" w:hAnsi="Segoe UI Semilight" w:cstheme="minorBidi"/>
          <w:color w:val="000000" w:themeColor="text1"/>
          <w:sz w:val="20"/>
          <w:lang w:eastAsia="en-US"/>
        </w:rPr>
        <w:t>;</w:t>
      </w:r>
    </w:p>
    <w:p w14:paraId="06DF44A0" w14:textId="72B7E7A8" w:rsidR="00471C7E" w:rsidRPr="00322903" w:rsidRDefault="00701778" w:rsidP="003A620D">
      <w:pPr>
        <w:pStyle w:val="ListParagraph"/>
        <w:numPr>
          <w:ilvl w:val="0"/>
          <w:numId w:val="57"/>
        </w:numPr>
        <w:rPr>
          <w:rFonts w:ascii="Segoe UI Semilight" w:eastAsiaTheme="minorHAnsi" w:hAnsi="Segoe UI Semilight" w:cstheme="minorBidi"/>
          <w:color w:val="000000" w:themeColor="text1"/>
          <w:sz w:val="20"/>
          <w:lang w:eastAsia="en-US"/>
        </w:rPr>
      </w:pPr>
      <w:r w:rsidRPr="00322903">
        <w:rPr>
          <w:rFonts w:ascii="Segoe UI Semilight" w:eastAsiaTheme="minorHAnsi" w:hAnsi="Segoe UI Semilight" w:cstheme="minorBidi"/>
          <w:color w:val="000000" w:themeColor="text1"/>
          <w:sz w:val="20"/>
          <w:lang w:eastAsia="en-US"/>
        </w:rPr>
        <w:t>Nosilnost tal v obeh etažah mora biti 2,5 t/m2</w:t>
      </w:r>
      <w:r w:rsidR="00471C7E">
        <w:rPr>
          <w:rFonts w:ascii="Segoe UI Semilight" w:eastAsiaTheme="minorHAnsi" w:hAnsi="Segoe UI Semilight" w:cstheme="minorBidi"/>
          <w:color w:val="000000" w:themeColor="text1"/>
          <w:sz w:val="20"/>
          <w:lang w:eastAsia="en-US"/>
        </w:rPr>
        <w:t>;</w:t>
      </w:r>
    </w:p>
    <w:p w14:paraId="5E9F99E3" w14:textId="26E94CCC" w:rsidR="00471C7E" w:rsidRPr="00322903" w:rsidRDefault="00701778" w:rsidP="003A620D">
      <w:pPr>
        <w:pStyle w:val="ListParagraph"/>
        <w:numPr>
          <w:ilvl w:val="0"/>
          <w:numId w:val="57"/>
        </w:numPr>
        <w:rPr>
          <w:rFonts w:ascii="Segoe UI Semilight" w:eastAsiaTheme="minorHAnsi" w:hAnsi="Segoe UI Semilight" w:cstheme="minorBidi"/>
          <w:color w:val="000000" w:themeColor="text1"/>
          <w:sz w:val="20"/>
          <w:lang w:eastAsia="en-US"/>
        </w:rPr>
      </w:pPr>
      <w:r w:rsidRPr="00322903">
        <w:rPr>
          <w:rFonts w:ascii="Segoe UI Semilight" w:eastAsiaTheme="minorHAnsi" w:hAnsi="Segoe UI Semilight" w:cstheme="minorBidi"/>
          <w:color w:val="000000" w:themeColor="text1"/>
          <w:sz w:val="20"/>
          <w:lang w:eastAsia="en-US"/>
        </w:rPr>
        <w:t>Videz stavbe naj poleg nevtralnega videza, diskretno izraža tudi vsebino</w:t>
      </w:r>
      <w:r w:rsidR="00471C7E">
        <w:rPr>
          <w:rFonts w:ascii="Segoe UI Semilight" w:eastAsiaTheme="minorHAnsi" w:hAnsi="Segoe UI Semilight" w:cstheme="minorBidi"/>
          <w:color w:val="000000" w:themeColor="text1"/>
          <w:sz w:val="20"/>
          <w:lang w:eastAsia="en-US"/>
        </w:rPr>
        <w:t>;</w:t>
      </w:r>
    </w:p>
    <w:p w14:paraId="372EDF4F" w14:textId="6990BD45" w:rsidR="00471C7E" w:rsidRPr="00322903" w:rsidRDefault="00701778" w:rsidP="003A620D">
      <w:pPr>
        <w:pStyle w:val="ListParagraph"/>
        <w:numPr>
          <w:ilvl w:val="0"/>
          <w:numId w:val="57"/>
        </w:numPr>
        <w:rPr>
          <w:rFonts w:ascii="Segoe UI Semilight" w:eastAsiaTheme="minorHAnsi" w:hAnsi="Segoe UI Semilight" w:cstheme="minorBidi"/>
          <w:color w:val="000000" w:themeColor="text1"/>
          <w:sz w:val="20"/>
          <w:lang w:eastAsia="en-US"/>
        </w:rPr>
      </w:pPr>
      <w:r w:rsidRPr="00322903">
        <w:rPr>
          <w:rFonts w:ascii="Segoe UI Semilight" w:eastAsiaTheme="minorHAnsi" w:hAnsi="Segoe UI Semilight" w:cstheme="minorBidi"/>
          <w:color w:val="000000" w:themeColor="text1"/>
          <w:sz w:val="20"/>
          <w:lang w:eastAsia="en-US"/>
        </w:rPr>
        <w:t>Organizacija vhodov in komunikacij naj bo zagotovljena 2x in sicer za redno obratovanje / vzdrževanje ter za zunanje obiskovalce</w:t>
      </w:r>
      <w:r w:rsidR="00471C7E">
        <w:rPr>
          <w:rFonts w:ascii="Segoe UI Semilight" w:eastAsiaTheme="minorHAnsi" w:hAnsi="Segoe UI Semilight" w:cstheme="minorBidi"/>
          <w:color w:val="000000" w:themeColor="text1"/>
          <w:sz w:val="20"/>
          <w:lang w:eastAsia="en-US"/>
        </w:rPr>
        <w:t>;</w:t>
      </w:r>
    </w:p>
    <w:p w14:paraId="1DE55F3B" w14:textId="2BDF78ED" w:rsidR="00701778" w:rsidRPr="00322903" w:rsidRDefault="00701778" w:rsidP="003A620D">
      <w:pPr>
        <w:pStyle w:val="ListParagraph"/>
        <w:numPr>
          <w:ilvl w:val="0"/>
          <w:numId w:val="57"/>
        </w:numPr>
        <w:rPr>
          <w:rFonts w:ascii="Segoe UI Semilight" w:eastAsiaTheme="minorHAnsi" w:hAnsi="Segoe UI Semilight" w:cstheme="minorBidi"/>
          <w:color w:val="000000" w:themeColor="text1"/>
          <w:sz w:val="20"/>
          <w:lang w:eastAsia="en-US"/>
        </w:rPr>
      </w:pPr>
      <w:r w:rsidRPr="00322903">
        <w:rPr>
          <w:rFonts w:ascii="Segoe UI Semilight" w:eastAsiaTheme="minorHAnsi" w:hAnsi="Segoe UI Semilight" w:cstheme="minorBidi"/>
          <w:color w:val="000000" w:themeColor="text1"/>
          <w:sz w:val="20"/>
          <w:lang w:eastAsia="en-US"/>
        </w:rPr>
        <w:t>Zagotoviti je potrebno cca 10% konzolnih prostorov in ustrezne sanitarije ter garderobe.</w:t>
      </w:r>
    </w:p>
    <w:p w14:paraId="261C9F24" w14:textId="77777777" w:rsidR="00F37F7A" w:rsidRPr="00F37F7A" w:rsidRDefault="00F37F7A" w:rsidP="003A620D">
      <w:pPr>
        <w:jc w:val="both"/>
      </w:pPr>
    </w:p>
    <w:p w14:paraId="5D4654FD" w14:textId="06A9F947" w:rsidR="000E07F3" w:rsidRDefault="004545DD" w:rsidP="003A620D">
      <w:pPr>
        <w:pStyle w:val="Heading2"/>
        <w:jc w:val="both"/>
      </w:pPr>
      <w:bookmarkStart w:id="20" w:name="_Toc135401667"/>
      <w:r>
        <w:t>FAZNOST IZVEDBE</w:t>
      </w:r>
      <w:bookmarkEnd w:id="20"/>
    </w:p>
    <w:p w14:paraId="59C3AC17" w14:textId="56519DE6" w:rsidR="003A772F" w:rsidRDefault="003A772F" w:rsidP="003A620D">
      <w:pPr>
        <w:jc w:val="both"/>
      </w:pPr>
      <w:r>
        <w:t xml:space="preserve">Računalniški center je v splošnem tehnološko tehnični objekt z izjemno kompleksnim sistemom elementov in naprav, ki zagotavljajo nemoteno delovanje nameščene IKT opreme. Pri tem se količina nameščene opreme s časom spreminja, prav tako pa se spreminjajo potrebe po zagotavljanju dovoljšne električne energije in zagotavljanje </w:t>
      </w:r>
      <w:proofErr w:type="spellStart"/>
      <w:r>
        <w:t>okoljskih</w:t>
      </w:r>
      <w:proofErr w:type="spellEnd"/>
      <w:r>
        <w:t xml:space="preserve"> pogojev, vključno s hlajenjem. Hkrati pa so računalniški centri objekti, ki so med najbolj občutljivimi na izpade. Posledice izpadov oskrbne infrastrukture so zaradi pomena informacijskih storitev izjemno velike in lahko ogrozijo delovanje organizacij in podjetij. Vsa infrastruktura je tako zasnovana s kar najvišjo razpoložljivostjo in odpornostjo na izpade. Posebej pomembno pa je, da infrastruktura omogoča posege in nadgradnje/menjave opreme brez prekinitve delovanja celotnega računalniškega centra.</w:t>
      </w:r>
    </w:p>
    <w:p w14:paraId="0ED5079E" w14:textId="7C645439" w:rsidR="00F37F7A" w:rsidRDefault="003A772F" w:rsidP="003A620D">
      <w:pPr>
        <w:jc w:val="both"/>
      </w:pPr>
      <w:r>
        <w:t xml:space="preserve">Zaradi tega je potrebno pri snovanju posvetiti posebno pozornost izvedbi oskrbne infrastrukture s stališča </w:t>
      </w:r>
      <w:proofErr w:type="spellStart"/>
      <w:r>
        <w:t>faznosti</w:t>
      </w:r>
      <w:proofErr w:type="spellEnd"/>
      <w:r>
        <w:t xml:space="preserve"> izvedbe. Podrobneje so posamezne faze izvedbe določene v poglavju </w:t>
      </w:r>
      <w:r>
        <w:fldChar w:fldCharType="begin"/>
      </w:r>
      <w:r>
        <w:instrText xml:space="preserve"> REF _Ref132050686 \r \h </w:instrText>
      </w:r>
      <w:r w:rsidR="00BE3A56">
        <w:instrText xml:space="preserve"> \* MERGEFORMAT </w:instrText>
      </w:r>
      <w:r>
        <w:fldChar w:fldCharType="separate"/>
      </w:r>
      <w:r w:rsidR="00C45572">
        <w:t>4.4</w:t>
      </w:r>
      <w:r>
        <w:fldChar w:fldCharType="end"/>
      </w:r>
      <w:r>
        <w:t>. Projektant mora pri snovanju upoštevati najmanj naslednje zahteve:</w:t>
      </w:r>
    </w:p>
    <w:p w14:paraId="798F6512" w14:textId="73C17AE6" w:rsidR="003A772F" w:rsidRDefault="0065408C" w:rsidP="003A620D">
      <w:pPr>
        <w:pStyle w:val="Bullet1"/>
        <w:jc w:val="both"/>
      </w:pPr>
      <w:r>
        <w:t>Celoten računalniški center mora biti zasnovan tako, da omogoča namestitev končnih kapacitet IKT opreme vključno z vsemi potrebnimi sistemi oskrbne infrastrukture;</w:t>
      </w:r>
    </w:p>
    <w:p w14:paraId="44AE6470" w14:textId="0425AAA3" w:rsidR="0065408C" w:rsidRDefault="0065408C" w:rsidP="003A620D">
      <w:pPr>
        <w:pStyle w:val="Bullet1"/>
        <w:jc w:val="both"/>
      </w:pPr>
      <w:r>
        <w:t>Projektant mora rešitve izbrati tako, da je mogoča fazna izvedba tako oskrbne infrastrukture, kot namestitvenih sistemov za IKT opremo;</w:t>
      </w:r>
    </w:p>
    <w:p w14:paraId="5ED7A4B9" w14:textId="5B4F9DFA" w:rsidR="0065408C" w:rsidRDefault="0065408C" w:rsidP="003A620D">
      <w:pPr>
        <w:pStyle w:val="Bullet1"/>
        <w:jc w:val="both"/>
      </w:pPr>
      <w:r>
        <w:t>Vsa oskrbna infrastruktura mora biti zasnovana tako, da zaradi fazne izvedbe ni potrebna zamenjava ključnih enot, temveč le njihova nadgradnja;</w:t>
      </w:r>
    </w:p>
    <w:p w14:paraId="0F2E8047" w14:textId="68A4C7C2" w:rsidR="0065408C" w:rsidRDefault="0065408C" w:rsidP="003A620D">
      <w:pPr>
        <w:pStyle w:val="Bullet1"/>
        <w:jc w:val="both"/>
      </w:pPr>
      <w:r>
        <w:t>Osnovni gradniki, kot so glavni stikalni blok</w:t>
      </w:r>
      <w:bookmarkStart w:id="21" w:name="_GoBack"/>
      <w:bookmarkEnd w:id="21"/>
      <w:r>
        <w:t>i, osnovne kabelske povezave ipd., ki bi jih bilo zaradi nadgradnje potrebno zamenjati, naj bodo že v prvi fazi zasnovani za končne kapacitete;</w:t>
      </w:r>
    </w:p>
    <w:p w14:paraId="7F6704E6" w14:textId="2CA842AC" w:rsidR="0065408C" w:rsidRDefault="0065408C" w:rsidP="00BE3A56">
      <w:pPr>
        <w:pStyle w:val="Bullet1"/>
        <w:jc w:val="both"/>
      </w:pPr>
      <w:r>
        <w:lastRenderedPageBreak/>
        <w:t>Glavni stikalni bloki in drugi ključni elementi naj bodo zasnovani tako, da je mogoča njihova nadgradnja (na primer povečanje števila odcepov)</w:t>
      </w:r>
      <w:r w:rsidR="00E83C2A">
        <w:t xml:space="preserve"> brez prekinitve delovanja stikalnega bloka;</w:t>
      </w:r>
    </w:p>
    <w:p w14:paraId="376FD997" w14:textId="3000179A" w:rsidR="00E83C2A" w:rsidRDefault="00E83C2A" w:rsidP="00BE3A56">
      <w:pPr>
        <w:pStyle w:val="Bullet1"/>
        <w:jc w:val="both"/>
      </w:pPr>
      <w:r>
        <w:t xml:space="preserve">Elementi in oprema morajo biti izbrani tako, da dosegajo ciljne kapacitete v nekaj korakih, v skladu </w:t>
      </w:r>
      <w:r w:rsidR="00D63DFB">
        <w:t xml:space="preserve">s </w:t>
      </w:r>
      <w:r>
        <w:t xml:space="preserve">fazno izvedbo iz poglavja </w:t>
      </w:r>
      <w:r>
        <w:fldChar w:fldCharType="begin"/>
      </w:r>
      <w:r>
        <w:instrText xml:space="preserve"> REF _Ref132050686 \r \h </w:instrText>
      </w:r>
      <w:r w:rsidR="00BE3A56">
        <w:instrText xml:space="preserve"> \* MERGEFORMAT </w:instrText>
      </w:r>
      <w:r>
        <w:fldChar w:fldCharType="separate"/>
      </w:r>
      <w:r w:rsidR="00C45572">
        <w:t>4.4</w:t>
      </w:r>
      <w:r>
        <w:fldChar w:fldCharType="end"/>
      </w:r>
      <w:r>
        <w:t>;</w:t>
      </w:r>
    </w:p>
    <w:p w14:paraId="7EC104D9" w14:textId="5D74B362" w:rsidR="00E83C2A" w:rsidRDefault="00E83C2A" w:rsidP="00BE3A56">
      <w:pPr>
        <w:pStyle w:val="Bullet1"/>
        <w:jc w:val="both"/>
      </w:pPr>
      <w:r>
        <w:t>Projektant mora zagotoviti, da noben poseg na oskrbno infrastrukturo ne zahteva ugasnitve celotnega računalniškega centra ali prekinitve delovanja IKT sistemov;</w:t>
      </w:r>
    </w:p>
    <w:p w14:paraId="22839679" w14:textId="4BE3E2C5" w:rsidR="00E83C2A" w:rsidRDefault="00E83C2A" w:rsidP="00BE3A56">
      <w:pPr>
        <w:pStyle w:val="Bullet1"/>
        <w:jc w:val="both"/>
      </w:pPr>
      <w:r>
        <w:t>Projektant mora oceniti, katere sisteme je smiselno že v prvi fazi postaviti v končnih – ciljnih kapacitetah in katere je smiselno fazno nadgrajevati;</w:t>
      </w:r>
    </w:p>
    <w:p w14:paraId="3886383E" w14:textId="582D8DB8" w:rsidR="00E83C2A" w:rsidRDefault="00E83C2A" w:rsidP="00BE3A56">
      <w:pPr>
        <w:pStyle w:val="Bullet1"/>
        <w:jc w:val="both"/>
      </w:pPr>
      <w:r>
        <w:t>Projektant mora tudi za razpored opreme in namestitev sistemskih omar predvideti fazno izvedbo, pri čemer nadgradnja ali povečanje števila omar ne sme zahtevati prekinitve delovanja ali drugače ogrožati že nameščenih IKT sistemov.</w:t>
      </w:r>
    </w:p>
    <w:p w14:paraId="4922CBED" w14:textId="77777777" w:rsidR="003A772F" w:rsidRDefault="003A772F" w:rsidP="00BE3A56">
      <w:pPr>
        <w:jc w:val="both"/>
      </w:pPr>
    </w:p>
    <w:p w14:paraId="3B704CF9" w14:textId="77777777" w:rsidR="003A772F" w:rsidRPr="00F37F7A" w:rsidRDefault="003A772F" w:rsidP="00BE3A56">
      <w:pPr>
        <w:jc w:val="both"/>
      </w:pPr>
    </w:p>
    <w:p w14:paraId="4A83D751" w14:textId="634E428C" w:rsidR="00FE5AF5" w:rsidRDefault="00FE5AF5" w:rsidP="00BE3A56">
      <w:pPr>
        <w:pStyle w:val="Heading1"/>
        <w:jc w:val="both"/>
      </w:pPr>
      <w:bookmarkStart w:id="22" w:name="_Toc135401668"/>
      <w:r>
        <w:lastRenderedPageBreak/>
        <w:t>Opredelitev prostorskih</w:t>
      </w:r>
      <w:r w:rsidR="00BA4428">
        <w:t xml:space="preserve"> </w:t>
      </w:r>
      <w:r>
        <w:t>potreb</w:t>
      </w:r>
      <w:bookmarkEnd w:id="22"/>
    </w:p>
    <w:p w14:paraId="6ADF5393" w14:textId="14BA3475" w:rsidR="00FE5AF5" w:rsidRPr="004545DD" w:rsidRDefault="004545DD" w:rsidP="00BE3A56">
      <w:pPr>
        <w:pStyle w:val="Heading2"/>
        <w:jc w:val="both"/>
      </w:pPr>
      <w:bookmarkStart w:id="23" w:name="_Toc135401669"/>
      <w:r w:rsidRPr="004545DD">
        <w:t>PROSTORSKE POTREBE V PRITLIČNI ETAŽI</w:t>
      </w:r>
      <w:bookmarkEnd w:id="23"/>
    </w:p>
    <w:p w14:paraId="45EB783D" w14:textId="77777777" w:rsidR="00B2723F" w:rsidRDefault="00B2723F" w:rsidP="00BE3A56">
      <w:pPr>
        <w:jc w:val="both"/>
      </w:pPr>
      <w:r>
        <w:t xml:space="preserve">Pritlična etaža je namenjena morebitni namestitvi HPC super računalnika enega od zunanjih uporabnikov. V tej fazi projektiranja, ureditev teh prostorov s stališča oskrbne infrastrukture ni predmet projektne dokumentacije. Kljub temu pa je potrebno pritlično etažo ustrezno zasnovati, saj mora biti v njej mogoče namestiti super računalniški sistem. </w:t>
      </w:r>
    </w:p>
    <w:p w14:paraId="486A9C02" w14:textId="77777777" w:rsidR="003A772F" w:rsidRDefault="00B2723F" w:rsidP="00BE3A56">
      <w:pPr>
        <w:jc w:val="both"/>
      </w:pPr>
      <w:r>
        <w:t xml:space="preserve">V pritlični etaži je potrebno načrtovati </w:t>
      </w:r>
      <w:r w:rsidR="003A772F">
        <w:t>izvedbo najmanj naslednjih prostorov:</w:t>
      </w:r>
    </w:p>
    <w:p w14:paraId="32009884" w14:textId="1B4332A6" w:rsidR="00E83C2A" w:rsidRDefault="00E83C2A" w:rsidP="00BE3A56">
      <w:pPr>
        <w:pStyle w:val="Bullet1"/>
        <w:jc w:val="both"/>
      </w:pPr>
      <w:r>
        <w:t>Vhod za uporabnike in morebitne obiskovalce;</w:t>
      </w:r>
    </w:p>
    <w:p w14:paraId="5A8EADDC" w14:textId="7BFAB9A8" w:rsidR="00E83C2A" w:rsidRDefault="00E83C2A" w:rsidP="00BE3A56">
      <w:pPr>
        <w:pStyle w:val="Bullet1"/>
        <w:jc w:val="both"/>
      </w:pPr>
      <w:r>
        <w:t>Stopnišče za prehod v zgornje nadstropje;</w:t>
      </w:r>
    </w:p>
    <w:p w14:paraId="417AC467" w14:textId="5CB15A71" w:rsidR="00E83C2A" w:rsidRDefault="00E83C2A" w:rsidP="00BE3A56">
      <w:pPr>
        <w:pStyle w:val="Bullet1"/>
        <w:jc w:val="both"/>
      </w:pPr>
      <w:r>
        <w:t>Konzolni prostori s sanitarijami za uporabnike pritličja;</w:t>
      </w:r>
    </w:p>
    <w:p w14:paraId="527A560E" w14:textId="1AE776FF" w:rsidR="00E83C2A" w:rsidRDefault="00E83C2A" w:rsidP="00BE3A56">
      <w:pPr>
        <w:pStyle w:val="Bullet1"/>
        <w:jc w:val="both"/>
      </w:pPr>
      <w:r>
        <w:t>Osrednji sistemski prostor za HPC;</w:t>
      </w:r>
    </w:p>
    <w:p w14:paraId="3320787E" w14:textId="3CCCD53A" w:rsidR="00E83C2A" w:rsidRDefault="00E83C2A" w:rsidP="00BE3A56">
      <w:pPr>
        <w:pStyle w:val="Bullet1"/>
        <w:jc w:val="both"/>
      </w:pPr>
      <w:r>
        <w:t>Osrednji sistemski prostor za pomožne sisteme HPC;</w:t>
      </w:r>
    </w:p>
    <w:p w14:paraId="772A364F" w14:textId="191CDB94" w:rsidR="00E83C2A" w:rsidRDefault="00E83C2A" w:rsidP="00BE3A56">
      <w:pPr>
        <w:pStyle w:val="Bullet1"/>
        <w:jc w:val="both"/>
      </w:pPr>
      <w:r>
        <w:t>Prostore za napajalne sisteme;</w:t>
      </w:r>
    </w:p>
    <w:p w14:paraId="537A7D4B" w14:textId="03207783" w:rsidR="00E83C2A" w:rsidRDefault="00E83C2A" w:rsidP="00BE3A56">
      <w:pPr>
        <w:pStyle w:val="Bullet1"/>
        <w:jc w:val="both"/>
      </w:pPr>
      <w:r>
        <w:t>Tovorni vhod in logistične poti za prevoz opreme v pritličje in prvo nadstropje;</w:t>
      </w:r>
    </w:p>
    <w:p w14:paraId="553F6202" w14:textId="0F959FA7" w:rsidR="00E83C2A" w:rsidRDefault="00E83C2A" w:rsidP="00BE3A56">
      <w:pPr>
        <w:pStyle w:val="Bullet1"/>
        <w:jc w:val="both"/>
      </w:pPr>
      <w:r>
        <w:t>Tovorno dvigalo za prevoz opreme v prvo nadstropje;</w:t>
      </w:r>
    </w:p>
    <w:p w14:paraId="43059D46" w14:textId="7A1A92F2" w:rsidR="00E83C2A" w:rsidRDefault="00E83C2A" w:rsidP="00BE3A56">
      <w:pPr>
        <w:pStyle w:val="Bullet1"/>
        <w:jc w:val="both"/>
      </w:pPr>
      <w:r>
        <w:t>Morebitno namestitev transformatorske postaje;</w:t>
      </w:r>
    </w:p>
    <w:p w14:paraId="11AC5436" w14:textId="6884577B" w:rsidR="00E83C2A" w:rsidRDefault="00E83C2A" w:rsidP="00BE3A56">
      <w:pPr>
        <w:pStyle w:val="Bullet1"/>
        <w:jc w:val="both"/>
      </w:pPr>
      <w:r>
        <w:t>Skladišče IKT opreme za uporabnike pritličja;</w:t>
      </w:r>
    </w:p>
    <w:p w14:paraId="45DD9585" w14:textId="784E72C7" w:rsidR="0049056A" w:rsidRDefault="0049056A" w:rsidP="00BE3A56">
      <w:pPr>
        <w:pStyle w:val="Bullet1"/>
        <w:jc w:val="both"/>
      </w:pPr>
      <w:r>
        <w:t xml:space="preserve">Pomožni prostor za </w:t>
      </w:r>
      <w:proofErr w:type="spellStart"/>
      <w:r>
        <w:t>razpakiranje</w:t>
      </w:r>
      <w:proofErr w:type="spellEnd"/>
      <w:r>
        <w:t xml:space="preserve"> in pripravo opreme na namestitev;</w:t>
      </w:r>
    </w:p>
    <w:p w14:paraId="3E8EF1DE" w14:textId="4F76EB73" w:rsidR="00E83C2A" w:rsidRDefault="00E83C2A" w:rsidP="00BE3A56">
      <w:pPr>
        <w:pStyle w:val="Bullet1"/>
        <w:jc w:val="both"/>
      </w:pPr>
      <w:r>
        <w:t xml:space="preserve">Prostore za </w:t>
      </w:r>
      <w:r w:rsidR="00FE73E3">
        <w:t>rekuperacijo</w:t>
      </w:r>
      <w:r>
        <w:t xml:space="preserve"> odpadne toplote in glavna strojnica objekta;</w:t>
      </w:r>
    </w:p>
    <w:p w14:paraId="3DF5CA07" w14:textId="28C77A2E" w:rsidR="00E83C2A" w:rsidRDefault="00E83C2A" w:rsidP="00BE3A56">
      <w:pPr>
        <w:pStyle w:val="Bullet1"/>
        <w:jc w:val="both"/>
      </w:pPr>
      <w:r>
        <w:t>Ostale logistične in pomožne prostore za potrebe delovanja HPC</w:t>
      </w:r>
      <w:r w:rsidR="0049056A">
        <w:t>;</w:t>
      </w:r>
    </w:p>
    <w:p w14:paraId="3F5BD4CF" w14:textId="0FAFA4E1" w:rsidR="00A52E11" w:rsidRDefault="00A52E11" w:rsidP="00BE3A56">
      <w:pPr>
        <w:pStyle w:val="Bullet1"/>
        <w:jc w:val="both"/>
      </w:pPr>
      <w:r>
        <w:t>Vstopni prostor in morebitni prostor za vratarsko službo</w:t>
      </w:r>
      <w:r w:rsidR="0049056A">
        <w:t>.</w:t>
      </w:r>
    </w:p>
    <w:p w14:paraId="3047C9A1" w14:textId="219964F8" w:rsidR="00F37F7A" w:rsidRDefault="00E83C2A" w:rsidP="00BE3A56">
      <w:pPr>
        <w:jc w:val="both"/>
      </w:pPr>
      <w:r>
        <w:t>Projektant mora preveriti potrebne površine in organizacijo prostor</w:t>
      </w:r>
      <w:r w:rsidR="00A52E11">
        <w:t>a</w:t>
      </w:r>
      <w:r>
        <w:t xml:space="preserve"> glede na danes znane dimenzije super računalniških sistemov, pri čemer se ne sme omejiti le na en znan sistem, temveč mora prostore napraviti uporabne ne glede na izbrano tehnologijo </w:t>
      </w:r>
      <w:r w:rsidR="00783087">
        <w:t xml:space="preserve">hlajenja </w:t>
      </w:r>
      <w:r>
        <w:t>HPC.</w:t>
      </w:r>
    </w:p>
    <w:p w14:paraId="2867A74C" w14:textId="540CC742" w:rsidR="00E83C2A" w:rsidRPr="00F37F7A" w:rsidRDefault="00E83C2A" w:rsidP="00BE3A56">
      <w:pPr>
        <w:jc w:val="both"/>
      </w:pPr>
      <w:r>
        <w:t xml:space="preserve">V pritličju se predvidijo prostori </w:t>
      </w:r>
      <w:r w:rsidR="00E513D0">
        <w:t xml:space="preserve">bruto </w:t>
      </w:r>
      <w:r>
        <w:t>svetle višine najmanj 4m, od tega se predvidi postavitev dvignjenih tal v višini 0,8</w:t>
      </w:r>
      <w:r w:rsidR="00E513D0">
        <w:t xml:space="preserve"> – </w:t>
      </w:r>
      <w:r>
        <w:t xml:space="preserve">1m. </w:t>
      </w:r>
      <w:r w:rsidR="00E513D0">
        <w:t xml:space="preserve">Svetla višina nad dvignjenimi tlemi mora biti najmanj </w:t>
      </w:r>
      <w:r w:rsidR="00FE73E3">
        <w:t>3</w:t>
      </w:r>
      <w:r w:rsidR="00E513D0">
        <w:t>-</w:t>
      </w:r>
      <w:r w:rsidR="00FE73E3">
        <w:t>3</w:t>
      </w:r>
      <w:r w:rsidR="00E513D0">
        <w:t xml:space="preserve">,5 m oz. mora omogočati namestitev vseh potrebnih sistemov. </w:t>
      </w:r>
      <w:r>
        <w:t xml:space="preserve">Projektant lahko te dimenzije tudi prilagodi, vendar mora biti prilagoditev utemeljena glede na danes znane </w:t>
      </w:r>
      <w:r w:rsidR="00E513D0">
        <w:t>dimenzije super računalniških rešitev.</w:t>
      </w:r>
    </w:p>
    <w:p w14:paraId="23DBBDB1" w14:textId="0FAFE28D" w:rsidR="000E07F3" w:rsidRDefault="004545DD" w:rsidP="00BE3A56">
      <w:pPr>
        <w:pStyle w:val="Heading2"/>
        <w:jc w:val="both"/>
      </w:pPr>
      <w:bookmarkStart w:id="24" w:name="_Toc135401670"/>
      <w:r>
        <w:t>PROSTORSKE POTREBE V NADSTROPJU</w:t>
      </w:r>
      <w:bookmarkEnd w:id="24"/>
    </w:p>
    <w:p w14:paraId="2860BAB0" w14:textId="535652A9" w:rsidR="00E513D0" w:rsidRDefault="00E513D0" w:rsidP="00BE3A56">
      <w:pPr>
        <w:jc w:val="both"/>
      </w:pPr>
      <w:r>
        <w:t>Etaža nadstropja je namenjena namestitvi običajnega računalniškega centra ter manjšega super računalniškega sistema HPC. Projektna dokumentacija mora celovito obdelati c</w:t>
      </w:r>
      <w:r w:rsidR="00FE73E3">
        <w:t>e</w:t>
      </w:r>
      <w:r>
        <w:t>loten računalniški center in vso oskrbno infrastrukturo</w:t>
      </w:r>
      <w:r w:rsidR="00FE73E3">
        <w:t xml:space="preserve"> prvega nadstropja</w:t>
      </w:r>
      <w:r>
        <w:t xml:space="preserve">. </w:t>
      </w:r>
    </w:p>
    <w:p w14:paraId="21E6BBE5" w14:textId="73859A1A" w:rsidR="00E513D0" w:rsidRDefault="00E513D0" w:rsidP="00BE3A56">
      <w:pPr>
        <w:jc w:val="both"/>
      </w:pPr>
      <w:r>
        <w:t>V etaži nadstropja je potrebno načrtovati izvedbo najmanj naslednjih prostorov:</w:t>
      </w:r>
    </w:p>
    <w:p w14:paraId="72A5C64C" w14:textId="4082E8F4" w:rsidR="00E513D0" w:rsidRDefault="00E513D0" w:rsidP="00BE3A56">
      <w:pPr>
        <w:pStyle w:val="Bullet1"/>
        <w:jc w:val="both"/>
      </w:pPr>
      <w:r>
        <w:t>Stopnišče za prehod iz pritličja;</w:t>
      </w:r>
    </w:p>
    <w:p w14:paraId="5CB54380" w14:textId="15873D00" w:rsidR="00E513D0" w:rsidRDefault="00E513D0" w:rsidP="00BE3A56">
      <w:pPr>
        <w:pStyle w:val="Bullet1"/>
        <w:jc w:val="both"/>
      </w:pPr>
      <w:r>
        <w:t>Konzolni prostori s sanitarijami za uporabnike nadstropja;</w:t>
      </w:r>
    </w:p>
    <w:p w14:paraId="30EB62F0" w14:textId="06BAE89B" w:rsidR="00E513D0" w:rsidRPr="00FE73E3" w:rsidRDefault="00E513D0" w:rsidP="00BE3A56">
      <w:pPr>
        <w:pStyle w:val="Bullet1"/>
        <w:jc w:val="both"/>
      </w:pPr>
      <w:r w:rsidRPr="00FE73E3">
        <w:lastRenderedPageBreak/>
        <w:t xml:space="preserve">Osrednji sistemski prostor za </w:t>
      </w:r>
      <w:r w:rsidR="00FE73E3" w:rsidRPr="00FE73E3">
        <w:t>zračno hlajene računalniške sisteme ARNES</w:t>
      </w:r>
      <w:r w:rsidRPr="00FE73E3">
        <w:t>;</w:t>
      </w:r>
    </w:p>
    <w:p w14:paraId="5A080D4D" w14:textId="06134406" w:rsidR="00FE73E3" w:rsidRPr="00FE73E3" w:rsidRDefault="00FE73E3" w:rsidP="00BE3A56">
      <w:pPr>
        <w:pStyle w:val="Bullet1"/>
        <w:jc w:val="both"/>
      </w:pPr>
      <w:r w:rsidRPr="00FE73E3">
        <w:t>Osrednji sistemski prostor za zračno hlajene računalniške sisteme drugih uporabnikov;</w:t>
      </w:r>
    </w:p>
    <w:p w14:paraId="513F5812" w14:textId="17D2EAE6" w:rsidR="00E513D0" w:rsidRPr="00FE73E3" w:rsidRDefault="00E513D0" w:rsidP="00BE3A56">
      <w:pPr>
        <w:pStyle w:val="Bullet1"/>
        <w:jc w:val="both"/>
      </w:pPr>
      <w:r w:rsidRPr="00FE73E3">
        <w:t>Osrednji sistemski prostor za HPC</w:t>
      </w:r>
      <w:r w:rsidR="00FE73E3" w:rsidRPr="00FE73E3">
        <w:t xml:space="preserve"> super računalnik ARNES</w:t>
      </w:r>
      <w:r w:rsidRPr="00FE73E3">
        <w:t>;</w:t>
      </w:r>
    </w:p>
    <w:p w14:paraId="06227DF0" w14:textId="77777777" w:rsidR="00E513D0" w:rsidRPr="00FE73E3" w:rsidRDefault="00E513D0" w:rsidP="00BE3A56">
      <w:pPr>
        <w:pStyle w:val="Bullet1"/>
        <w:jc w:val="both"/>
      </w:pPr>
      <w:r w:rsidRPr="00FE73E3">
        <w:t>Prostore za napajalne sisteme;</w:t>
      </w:r>
    </w:p>
    <w:p w14:paraId="74461A07" w14:textId="3BF686D5" w:rsidR="00E513D0" w:rsidRPr="00FE73E3" w:rsidRDefault="00FE73E3" w:rsidP="00BE3A56">
      <w:pPr>
        <w:pStyle w:val="Bullet1"/>
        <w:jc w:val="both"/>
      </w:pPr>
      <w:r w:rsidRPr="00FE73E3">
        <w:t>L</w:t>
      </w:r>
      <w:r w:rsidR="00E513D0" w:rsidRPr="00FE73E3">
        <w:t>ogistične poti za prevoz opreme;</w:t>
      </w:r>
    </w:p>
    <w:p w14:paraId="40618770" w14:textId="7B9F5A57" w:rsidR="00E513D0" w:rsidRPr="00FE73E3" w:rsidRDefault="00E513D0" w:rsidP="00BE3A56">
      <w:pPr>
        <w:pStyle w:val="Bullet1"/>
        <w:jc w:val="both"/>
      </w:pPr>
      <w:r w:rsidRPr="00FE73E3">
        <w:t>Tovorno dvigalo za prevoz opreme;</w:t>
      </w:r>
    </w:p>
    <w:p w14:paraId="205FEF07" w14:textId="6F75AFF3" w:rsidR="00E513D0" w:rsidRDefault="00E513D0" w:rsidP="00BE3A56">
      <w:pPr>
        <w:pStyle w:val="Bullet1"/>
        <w:jc w:val="both"/>
      </w:pPr>
      <w:r w:rsidRPr="00FE73E3">
        <w:t xml:space="preserve">Skladišče IKT opreme za uporabnike </w:t>
      </w:r>
      <w:r w:rsidR="00FE73E3" w:rsidRPr="00FE73E3">
        <w:t>nadstropja</w:t>
      </w:r>
      <w:r w:rsidRPr="00FE73E3">
        <w:t>;</w:t>
      </w:r>
    </w:p>
    <w:p w14:paraId="35D75A07" w14:textId="77777777" w:rsidR="00511264" w:rsidRDefault="00783087" w:rsidP="00BE3A56">
      <w:pPr>
        <w:pStyle w:val="Bullet1"/>
        <w:jc w:val="both"/>
      </w:pPr>
      <w:r>
        <w:t xml:space="preserve">Pomožni prostor za </w:t>
      </w:r>
      <w:proofErr w:type="spellStart"/>
      <w:r>
        <w:t>razpakiranje</w:t>
      </w:r>
      <w:proofErr w:type="spellEnd"/>
      <w:r>
        <w:t xml:space="preserve"> in pripravo opreme na namestitev;</w:t>
      </w:r>
    </w:p>
    <w:p w14:paraId="0D7F4862" w14:textId="50465929" w:rsidR="00E513D0" w:rsidRPr="00FE73E3" w:rsidRDefault="00E513D0" w:rsidP="00BE3A56">
      <w:pPr>
        <w:pStyle w:val="Bullet1"/>
        <w:jc w:val="both"/>
      </w:pPr>
      <w:r w:rsidRPr="00FE73E3">
        <w:t xml:space="preserve">Ostale logistične in pomožne prostore za potrebe delovanja </w:t>
      </w:r>
      <w:r w:rsidR="00FE73E3" w:rsidRPr="00FE73E3">
        <w:t>računalniškega centra</w:t>
      </w:r>
      <w:r w:rsidRPr="00FE73E3">
        <w:t>.</w:t>
      </w:r>
    </w:p>
    <w:p w14:paraId="4DF48E20" w14:textId="6223935E" w:rsidR="00E513D0" w:rsidRPr="00F37F7A" w:rsidRDefault="00E513D0" w:rsidP="00BE3A56">
      <w:pPr>
        <w:jc w:val="both"/>
      </w:pPr>
      <w:r w:rsidRPr="00FE73E3">
        <w:t xml:space="preserve">V </w:t>
      </w:r>
      <w:r w:rsidR="00FE73E3" w:rsidRPr="00FE73E3">
        <w:t>nadstropju</w:t>
      </w:r>
      <w:r w:rsidRPr="00FE73E3">
        <w:t xml:space="preserve"> se predvidijo prostori bruto svetle višine najmanj </w:t>
      </w:r>
      <w:r w:rsidR="00FE73E3" w:rsidRPr="00FE73E3">
        <w:t xml:space="preserve">3,8 </w:t>
      </w:r>
      <w:r w:rsidRPr="00FE73E3">
        <w:t xml:space="preserve">m, od tega se predvidi </w:t>
      </w:r>
      <w:r w:rsidR="00FE73E3" w:rsidRPr="00FE73E3">
        <w:t xml:space="preserve">bodisi </w:t>
      </w:r>
      <w:r w:rsidRPr="00FE73E3">
        <w:t xml:space="preserve">postavitev dvignjenih tal v višini </w:t>
      </w:r>
      <w:r w:rsidR="00FE73E3" w:rsidRPr="00FE73E3">
        <w:t xml:space="preserve">cca </w:t>
      </w:r>
      <w:r w:rsidRPr="00FE73E3">
        <w:t>0,8</w:t>
      </w:r>
      <w:r w:rsidR="00FE73E3" w:rsidRPr="00FE73E3">
        <w:t xml:space="preserve"> ali spuščenega stropa, višine 1m, odvisno od izbrane tehnologije hlajenja</w:t>
      </w:r>
      <w:r w:rsidRPr="00FE73E3">
        <w:t xml:space="preserve">. Svetla višina nad </w:t>
      </w:r>
      <w:r w:rsidR="00FE73E3" w:rsidRPr="00FE73E3">
        <w:t>nivojem tal</w:t>
      </w:r>
      <w:r w:rsidRPr="00FE73E3">
        <w:t xml:space="preserve"> mora biti najmanj </w:t>
      </w:r>
      <w:r w:rsidR="00FE73E3" w:rsidRPr="00FE73E3">
        <w:t>3</w:t>
      </w:r>
      <w:r w:rsidRPr="00FE73E3">
        <w:t xml:space="preserve"> m oz. mora omogočati namestitev vseh potrebnih sistemov.</w:t>
      </w:r>
    </w:p>
    <w:p w14:paraId="23B6074C" w14:textId="6C99E9D5" w:rsidR="00FE73E3" w:rsidRDefault="004545DD" w:rsidP="00BE3A56">
      <w:pPr>
        <w:pStyle w:val="Heading2"/>
        <w:jc w:val="both"/>
      </w:pPr>
      <w:bookmarkStart w:id="25" w:name="_Toc135401671"/>
      <w:r>
        <w:t>PROSTORSKE POTREBE NA STREHI OBJEKTA</w:t>
      </w:r>
      <w:bookmarkEnd w:id="25"/>
    </w:p>
    <w:p w14:paraId="33D2028E" w14:textId="75EF9F3D" w:rsidR="00FE73E3" w:rsidRPr="00FE73E3" w:rsidRDefault="00FE73E3" w:rsidP="00BE3A56">
      <w:pPr>
        <w:jc w:val="both"/>
      </w:pPr>
      <w:r>
        <w:t xml:space="preserve">Na strehi objekta se predvidi postavitev sončne elektrarne za potrebe samooskrbe računalniškega centra z električno energijo. Sončna elektrarna naj bo načrtovana v takšnem obsegu, da bo mogoča samooskrba z električno </w:t>
      </w:r>
      <w:r w:rsidR="009557F3">
        <w:t xml:space="preserve">energijo </w:t>
      </w:r>
      <w:r>
        <w:t>v čim večjem področju uporabe oz. za čim večjo kapaciteto računalniškega centra.</w:t>
      </w:r>
      <w:r w:rsidR="009557F3">
        <w:t xml:space="preserve"> Projektant mora poskrbeti za enostaven dostop do sončne elektrarne na strehi.</w:t>
      </w:r>
    </w:p>
    <w:p w14:paraId="7DD315FA" w14:textId="08623DF7" w:rsidR="000E07F3" w:rsidRDefault="004545DD" w:rsidP="00BE3A56">
      <w:pPr>
        <w:pStyle w:val="Heading2"/>
        <w:jc w:val="both"/>
      </w:pPr>
      <w:bookmarkStart w:id="26" w:name="_Toc135401672"/>
      <w:r>
        <w:t>PROSTORSKE POTREBE V OKOLICI OBJEKTA</w:t>
      </w:r>
      <w:bookmarkEnd w:id="26"/>
    </w:p>
    <w:p w14:paraId="7ED6456C" w14:textId="475F3E47" w:rsidR="00F37F7A" w:rsidRDefault="00FE73E3" w:rsidP="00BE3A56">
      <w:pPr>
        <w:jc w:val="both"/>
      </w:pPr>
      <w:r>
        <w:t>V okolici objekta je predvidena namestitev zunanjih sistemov oskrbne infrastrukture, ki vključujejo najmanj naslednje sisteme:</w:t>
      </w:r>
    </w:p>
    <w:p w14:paraId="0C086CAF" w14:textId="34756761" w:rsidR="00FE73E3" w:rsidRDefault="00FE73E3" w:rsidP="00BE3A56">
      <w:pPr>
        <w:pStyle w:val="Bullet1"/>
        <w:jc w:val="both"/>
      </w:pPr>
      <w:r>
        <w:t>Zunanje enote hladilnih sistemov za zračno hlajene strežnike;</w:t>
      </w:r>
    </w:p>
    <w:p w14:paraId="571F43ED" w14:textId="30396098" w:rsidR="00FE73E3" w:rsidRDefault="00FE73E3" w:rsidP="00BE3A56">
      <w:pPr>
        <w:pStyle w:val="Bullet1"/>
        <w:jc w:val="both"/>
      </w:pPr>
      <w:r>
        <w:t>Zunanje enote hladilnih sistemov za vodno hlajene strežnike HPC ARNES;</w:t>
      </w:r>
    </w:p>
    <w:p w14:paraId="1A76C6C1" w14:textId="45529057" w:rsidR="00FE73E3" w:rsidRDefault="00FE73E3" w:rsidP="00BE3A56">
      <w:pPr>
        <w:pStyle w:val="Bullet1"/>
        <w:jc w:val="both"/>
      </w:pPr>
      <w:r>
        <w:t>Zunanje enote hladilnih sistemov za vodno hlajene strežnike HPC drugih uporabnikov;</w:t>
      </w:r>
    </w:p>
    <w:p w14:paraId="369AF8BB" w14:textId="13D09848" w:rsidR="00FE73E3" w:rsidRDefault="00FE73E3" w:rsidP="00BE3A56">
      <w:pPr>
        <w:pStyle w:val="Bullet1"/>
        <w:jc w:val="both"/>
      </w:pPr>
      <w:r>
        <w:t>Glavne strojnice hladilnih sistemov, vključno z morebitnimi zalogovniki hladilnega medija</w:t>
      </w:r>
      <w:r w:rsidR="00330A6E">
        <w:t xml:space="preserve"> (opcija je tudi namestiti strojnico v objektu)</w:t>
      </w:r>
      <w:r>
        <w:t>;</w:t>
      </w:r>
    </w:p>
    <w:p w14:paraId="5EF99D28" w14:textId="4C94C750" w:rsidR="00FE73E3" w:rsidRDefault="00FE73E3" w:rsidP="00BE3A56">
      <w:pPr>
        <w:pStyle w:val="Bullet1"/>
        <w:jc w:val="both"/>
      </w:pPr>
      <w:r>
        <w:t>Diesel električne agregate v ustreznih ohišjih;</w:t>
      </w:r>
    </w:p>
    <w:p w14:paraId="13780F4F" w14:textId="69BDB903" w:rsidR="00FE73E3" w:rsidRDefault="00FE73E3" w:rsidP="00BE3A56">
      <w:pPr>
        <w:pStyle w:val="Bullet1"/>
        <w:jc w:val="both"/>
      </w:pPr>
      <w:r>
        <w:t>Morebitno zunanjo transformatorsko postajo s SN stikalnim poljem;</w:t>
      </w:r>
    </w:p>
    <w:p w14:paraId="344C27E8" w14:textId="52EC9E3D" w:rsidR="00BD1D27" w:rsidRDefault="00BD1D27" w:rsidP="00BE3A56">
      <w:pPr>
        <w:pStyle w:val="Bullet1"/>
        <w:jc w:val="both"/>
      </w:pPr>
      <w:r>
        <w:t>Morebitno namestitev UPS sistemov in baterij v namenske kontejnerje v okolici prostora;</w:t>
      </w:r>
    </w:p>
    <w:p w14:paraId="700422F3" w14:textId="3BA445D3" w:rsidR="00FE73E3" w:rsidRDefault="00FE73E3" w:rsidP="00BE3A56">
      <w:pPr>
        <w:pStyle w:val="Bullet1"/>
        <w:jc w:val="both"/>
      </w:pPr>
      <w:r>
        <w:t>Vse potrebne logistične elemente, kinete, cevne povezave in trase cevovodov.</w:t>
      </w:r>
    </w:p>
    <w:p w14:paraId="7D4B288A" w14:textId="0F1AF637" w:rsidR="00FE73E3" w:rsidRPr="00F37F7A" w:rsidRDefault="00FE73E3" w:rsidP="00BE3A56">
      <w:pPr>
        <w:jc w:val="both"/>
      </w:pPr>
      <w:r>
        <w:t>Projektant mora predvideti postavitev vseh potrebnih zunanjih sistemov za končno kapaciteto računalniškega centra, pri čemer mora upoštevati tudi morebitno namestitev zunanjih enot za super računalnik, moči 4 MW.</w:t>
      </w:r>
    </w:p>
    <w:p w14:paraId="2C5DD6A8" w14:textId="77777777" w:rsidR="00F37F7A" w:rsidRPr="00F37F7A" w:rsidRDefault="00F37F7A" w:rsidP="00BE3A56">
      <w:pPr>
        <w:jc w:val="both"/>
        <w:rPr>
          <w:lang w:eastAsia="sl-SI"/>
        </w:rPr>
      </w:pPr>
    </w:p>
    <w:p w14:paraId="0EB11EED" w14:textId="62FC304C" w:rsidR="000E0260" w:rsidRDefault="000E07F3" w:rsidP="00BE3A56">
      <w:pPr>
        <w:pStyle w:val="Heading1"/>
        <w:jc w:val="both"/>
      </w:pPr>
      <w:bookmarkStart w:id="27" w:name="_Toc135401673"/>
      <w:r>
        <w:lastRenderedPageBreak/>
        <w:t>OPREDELITEV FUNKCIONALNIH ZAHTEV</w:t>
      </w:r>
      <w:bookmarkEnd w:id="27"/>
    </w:p>
    <w:p w14:paraId="1FD47CA2" w14:textId="07A70697" w:rsidR="007479DD" w:rsidRPr="00C22760" w:rsidRDefault="004545DD" w:rsidP="00BE3A56">
      <w:pPr>
        <w:pStyle w:val="Heading2"/>
        <w:jc w:val="both"/>
        <w:rPr>
          <w:i/>
        </w:rPr>
      </w:pPr>
      <w:bookmarkStart w:id="28" w:name="_Toc80864133"/>
      <w:bookmarkStart w:id="29" w:name="_Toc135401674"/>
      <w:r w:rsidRPr="00C22760">
        <w:t xml:space="preserve">OBSEG </w:t>
      </w:r>
      <w:bookmarkEnd w:id="28"/>
      <w:r w:rsidR="0024101D">
        <w:t>PROJEKTA</w:t>
      </w:r>
      <w:bookmarkEnd w:id="29"/>
    </w:p>
    <w:p w14:paraId="2B1D25DD" w14:textId="3BC22FCF" w:rsidR="00BA4428" w:rsidRDefault="00BA4428" w:rsidP="00BE3A56">
      <w:pPr>
        <w:jc w:val="both"/>
        <w:rPr>
          <w:lang w:eastAsia="sl-SI"/>
        </w:rPr>
      </w:pPr>
      <w:r>
        <w:rPr>
          <w:lang w:eastAsia="sl-SI"/>
        </w:rPr>
        <w:t>Objekt kot celota je namenjen tehnološki infrastrukturi računalniškega centra. To pomeni, da bodo v objektu prvenstveno namenjeni sistemi in naprave za potrebe informacijskih in telekomunikacijskih storitev naročnika. Posledično investicija obsega vso potrebno infrastrukturo za zagotovitev delovanja predvidene IK</w:t>
      </w:r>
      <w:r w:rsidR="009557F3">
        <w:rPr>
          <w:lang w:eastAsia="sl-SI"/>
        </w:rPr>
        <w:t>T</w:t>
      </w:r>
      <w:r>
        <w:rPr>
          <w:lang w:eastAsia="sl-SI"/>
        </w:rPr>
        <w:t xml:space="preserve"> opreme, pri čemer </w:t>
      </w:r>
      <w:r w:rsidR="007D5CEE">
        <w:rPr>
          <w:lang w:eastAsia="sl-SI"/>
        </w:rPr>
        <w:t>aktivna</w:t>
      </w:r>
      <w:r>
        <w:rPr>
          <w:lang w:eastAsia="sl-SI"/>
        </w:rPr>
        <w:t xml:space="preserve"> </w:t>
      </w:r>
      <w:r w:rsidR="00BD1D27">
        <w:rPr>
          <w:lang w:eastAsia="sl-SI"/>
        </w:rPr>
        <w:t xml:space="preserve">IKT </w:t>
      </w:r>
      <w:r>
        <w:rPr>
          <w:lang w:eastAsia="sl-SI"/>
        </w:rPr>
        <w:t>oprema</w:t>
      </w:r>
      <w:r w:rsidR="00867382">
        <w:rPr>
          <w:lang w:eastAsia="sl-SI"/>
        </w:rPr>
        <w:t xml:space="preserve"> (npr. strežniki, usmerjevalniki, stikala, …)</w:t>
      </w:r>
      <w:r>
        <w:rPr>
          <w:lang w:eastAsia="sl-SI"/>
        </w:rPr>
        <w:t xml:space="preserve"> niso predmet </w:t>
      </w:r>
      <w:r w:rsidR="007D5CEE">
        <w:rPr>
          <w:lang w:eastAsia="sl-SI"/>
        </w:rPr>
        <w:t>tega javnega naročila.</w:t>
      </w:r>
    </w:p>
    <w:p w14:paraId="777EA6A9" w14:textId="18361F66" w:rsidR="00BA4428" w:rsidRPr="00C22760" w:rsidRDefault="00BA4428" w:rsidP="00BE3A56">
      <w:pPr>
        <w:jc w:val="both"/>
        <w:rPr>
          <w:lang w:eastAsia="sl-SI"/>
        </w:rPr>
      </w:pPr>
      <w:r>
        <w:rPr>
          <w:lang w:eastAsia="sl-SI"/>
        </w:rPr>
        <w:t>Projektna dokumentacija mora biti pripravljena tako, da bo možna fazna izvedba. To pomeni, da mora biti s stališča izvedbe omogočena izvedba v več korakih</w:t>
      </w:r>
      <w:r w:rsidR="00BD1D27">
        <w:rPr>
          <w:lang w:eastAsia="sl-SI"/>
        </w:rPr>
        <w:t>, v skladu s faznim načrtom</w:t>
      </w:r>
      <w:r>
        <w:rPr>
          <w:lang w:eastAsia="sl-SI"/>
        </w:rPr>
        <w:t>. Pri tem pa mora biti dokumentacija celovito izdelana za končne kapacitete računalniškega centra za potrebe ARNES</w:t>
      </w:r>
      <w:r w:rsidR="0062549A">
        <w:rPr>
          <w:lang w:eastAsia="sl-SI"/>
        </w:rPr>
        <w:t xml:space="preserve"> in zunanjih uporabnikov v prvi etaži</w:t>
      </w:r>
      <w:r>
        <w:rPr>
          <w:lang w:eastAsia="sl-SI"/>
        </w:rPr>
        <w:t xml:space="preserve">. </w:t>
      </w:r>
      <w:r w:rsidR="009030D5">
        <w:rPr>
          <w:lang w:eastAsia="sl-SI"/>
        </w:rPr>
        <w:t xml:space="preserve">V celoti </w:t>
      </w:r>
      <w:r w:rsidR="001464C5">
        <w:rPr>
          <w:lang w:eastAsia="sl-SI"/>
        </w:rPr>
        <w:t xml:space="preserve">predvidena </w:t>
      </w:r>
      <w:r w:rsidR="009030D5">
        <w:rPr>
          <w:lang w:eastAsia="sl-SI"/>
        </w:rPr>
        <w:t>investicija</w:t>
      </w:r>
      <w:r w:rsidR="001464C5">
        <w:rPr>
          <w:lang w:eastAsia="sl-SI"/>
        </w:rPr>
        <w:t>, za katero mora izbrani projektant pripraviti projektno dokumentacijo,</w:t>
      </w:r>
      <w:r w:rsidR="009030D5">
        <w:rPr>
          <w:lang w:eastAsia="sl-SI"/>
        </w:rPr>
        <w:t xml:space="preserve"> </w:t>
      </w:r>
      <w:r w:rsidR="009557F3">
        <w:rPr>
          <w:lang w:eastAsia="sl-SI"/>
        </w:rPr>
        <w:t>mora vsebovati</w:t>
      </w:r>
      <w:r w:rsidR="009030D5">
        <w:rPr>
          <w:lang w:eastAsia="sl-SI"/>
        </w:rPr>
        <w:t>:</w:t>
      </w:r>
    </w:p>
    <w:p w14:paraId="07CF0548" w14:textId="34ECBA80" w:rsidR="0057390C" w:rsidRDefault="0057390C" w:rsidP="00BE3A56">
      <w:pPr>
        <w:pStyle w:val="Bullet1"/>
        <w:jc w:val="both"/>
      </w:pPr>
      <w:r>
        <w:rPr>
          <w:u w:val="single"/>
        </w:rPr>
        <w:t>Izdelavo podrobne PZI projektne dokumentacije</w:t>
      </w:r>
      <w:r w:rsidRPr="00C22760">
        <w:t xml:space="preserve">, ki </w:t>
      </w:r>
      <w:r>
        <w:t>se izdela na osnovi ponujene tehnične in tehnološke opreme;</w:t>
      </w:r>
    </w:p>
    <w:p w14:paraId="6BF9DC53" w14:textId="2E280BE5" w:rsidR="007479DD" w:rsidRDefault="009030D5" w:rsidP="00BE3A56">
      <w:pPr>
        <w:pStyle w:val="Bullet1"/>
        <w:jc w:val="both"/>
      </w:pPr>
      <w:r>
        <w:rPr>
          <w:u w:val="single"/>
        </w:rPr>
        <w:t>Osnovno gradbeno konstrukcijo objekta</w:t>
      </w:r>
      <w:r w:rsidR="003729F6">
        <w:rPr>
          <w:u w:val="single"/>
        </w:rPr>
        <w:t xml:space="preserve">, za katerega se predvideva gradnja iz </w:t>
      </w:r>
      <w:proofErr w:type="spellStart"/>
      <w:r w:rsidR="003729F6">
        <w:rPr>
          <w:u w:val="single"/>
        </w:rPr>
        <w:t>prefabriciranih</w:t>
      </w:r>
      <w:proofErr w:type="spellEnd"/>
      <w:r w:rsidR="003729F6">
        <w:rPr>
          <w:u w:val="single"/>
        </w:rPr>
        <w:t xml:space="preserve"> betonskih elementov,</w:t>
      </w:r>
      <w:r>
        <w:rPr>
          <w:u w:val="single"/>
        </w:rPr>
        <w:t xml:space="preserve"> z vsemi potrebnimi</w:t>
      </w:r>
      <w:r w:rsidR="0057390C">
        <w:rPr>
          <w:u w:val="single"/>
        </w:rPr>
        <w:t xml:space="preserve"> gradbenimi</w:t>
      </w:r>
      <w:r>
        <w:rPr>
          <w:u w:val="single"/>
        </w:rPr>
        <w:t xml:space="preserve"> deli</w:t>
      </w:r>
      <w:r w:rsidR="0057390C">
        <w:t>;</w:t>
      </w:r>
    </w:p>
    <w:p w14:paraId="6BEB917C" w14:textId="199B592E" w:rsidR="0057390C" w:rsidRPr="00C22760" w:rsidRDefault="0057390C" w:rsidP="00BE3A56">
      <w:pPr>
        <w:pStyle w:val="Bullet1"/>
        <w:jc w:val="both"/>
      </w:pPr>
      <w:r>
        <w:rPr>
          <w:u w:val="single"/>
        </w:rPr>
        <w:t>Ureditev okolja objekta;</w:t>
      </w:r>
    </w:p>
    <w:p w14:paraId="4836E072" w14:textId="4260BE0A" w:rsidR="0057390C" w:rsidRDefault="007479DD" w:rsidP="00BE3A56">
      <w:pPr>
        <w:pStyle w:val="Bullet1"/>
        <w:jc w:val="both"/>
      </w:pPr>
      <w:r w:rsidRPr="00C22760">
        <w:rPr>
          <w:u w:val="single"/>
        </w:rPr>
        <w:t>Elektro instalacije</w:t>
      </w:r>
      <w:r w:rsidR="00883CDB">
        <w:rPr>
          <w:u w:val="single"/>
        </w:rPr>
        <w:t xml:space="preserve"> in sistemi</w:t>
      </w:r>
      <w:r w:rsidRPr="00C22760">
        <w:t>, ki jih predstavljajo instalacije, razvodi, energetsko redundantno napajanje (Diesel agregati, UPS napajanje</w:t>
      </w:r>
      <w:r w:rsidR="0062549A">
        <w:t xml:space="preserve">, </w:t>
      </w:r>
      <w:proofErr w:type="spellStart"/>
      <w:r w:rsidR="0062549A">
        <w:t>fotovoltaika</w:t>
      </w:r>
      <w:proofErr w:type="spellEnd"/>
      <w:r w:rsidRPr="00C22760">
        <w:t>)</w:t>
      </w:r>
      <w:r w:rsidR="0057390C">
        <w:t>;</w:t>
      </w:r>
    </w:p>
    <w:p w14:paraId="6B864905" w14:textId="148E3C0F" w:rsidR="007479DD" w:rsidRPr="00C22760" w:rsidRDefault="0057390C" w:rsidP="00BE3A56">
      <w:pPr>
        <w:pStyle w:val="Bullet1"/>
        <w:jc w:val="both"/>
      </w:pPr>
      <w:r w:rsidRPr="0057390C">
        <w:rPr>
          <w:u w:val="single"/>
        </w:rPr>
        <w:t>Sistemsko infra</w:t>
      </w:r>
      <w:r w:rsidR="007479DD" w:rsidRPr="0057390C">
        <w:rPr>
          <w:u w:val="single"/>
        </w:rPr>
        <w:t>struktur</w:t>
      </w:r>
      <w:r w:rsidRPr="0057390C">
        <w:rPr>
          <w:u w:val="single"/>
        </w:rPr>
        <w:t>o objekta</w:t>
      </w:r>
      <w:r w:rsidR="007479DD" w:rsidRPr="00C22760">
        <w:t xml:space="preserve">, </w:t>
      </w:r>
      <w:r>
        <w:t>kamor sodijo sistemski prostori in oprema/sistemi, ki zagotavljajo varnost IKT opreme pred vplivi iz okolja;</w:t>
      </w:r>
    </w:p>
    <w:p w14:paraId="19AC422D" w14:textId="1CEDCCFD" w:rsidR="007479DD" w:rsidRDefault="007479DD" w:rsidP="00BE3A56">
      <w:pPr>
        <w:pStyle w:val="Bullet1"/>
        <w:jc w:val="both"/>
      </w:pPr>
      <w:r w:rsidRPr="00C22760">
        <w:rPr>
          <w:u w:val="single"/>
        </w:rPr>
        <w:t>Strojne instalacije</w:t>
      </w:r>
      <w:r w:rsidR="00883CDB">
        <w:rPr>
          <w:u w:val="single"/>
        </w:rPr>
        <w:t xml:space="preserve"> in sistemi</w:t>
      </w:r>
      <w:r w:rsidRPr="00C22760">
        <w:t xml:space="preserve">, ki jih </w:t>
      </w:r>
      <w:r w:rsidR="0045129B">
        <w:t xml:space="preserve">predstavljajo </w:t>
      </w:r>
      <w:r w:rsidR="0057390C">
        <w:t xml:space="preserve">sistemi za tehnično hlajenje in ogrevanje, </w:t>
      </w:r>
      <w:r w:rsidRPr="00C22760">
        <w:t>hladilni agregati (redundanca), hladilne naprave, instalacije, razvodi, ter ostale prezračevalne naprave</w:t>
      </w:r>
      <w:r w:rsidR="0057390C">
        <w:t>;</w:t>
      </w:r>
    </w:p>
    <w:p w14:paraId="0073677B" w14:textId="5EFC0AA9" w:rsidR="007479DD" w:rsidRPr="00423CAE" w:rsidRDefault="007479DD" w:rsidP="00BE3A56">
      <w:pPr>
        <w:pStyle w:val="Bullet1"/>
        <w:jc w:val="both"/>
      </w:pPr>
      <w:r>
        <w:rPr>
          <w:u w:val="single"/>
        </w:rPr>
        <w:t xml:space="preserve">Telekomunikacijske instalacije, </w:t>
      </w:r>
      <w:r w:rsidRPr="0057390C">
        <w:t>ki jih predstavljajo komunikacijske instalacije T</w:t>
      </w:r>
      <w:r w:rsidR="0057390C">
        <w:t xml:space="preserve">K </w:t>
      </w:r>
      <w:proofErr w:type="spellStart"/>
      <w:r w:rsidRPr="0057390C">
        <w:t>privodov</w:t>
      </w:r>
      <w:proofErr w:type="spellEnd"/>
      <w:r w:rsidRPr="0057390C">
        <w:t xml:space="preserve"> ter razvoda TK omrežij po samem </w:t>
      </w:r>
      <w:r w:rsidR="0057390C">
        <w:t>računalniškem</w:t>
      </w:r>
      <w:r w:rsidRPr="0057390C">
        <w:t xml:space="preserve"> centru</w:t>
      </w:r>
      <w:r w:rsidR="0057390C">
        <w:rPr>
          <w:u w:val="single"/>
        </w:rPr>
        <w:t>;</w:t>
      </w:r>
    </w:p>
    <w:p w14:paraId="665596D3" w14:textId="65F6EF4E" w:rsidR="007479DD" w:rsidRDefault="007479DD" w:rsidP="00BE3A56">
      <w:pPr>
        <w:pStyle w:val="Bullet1"/>
        <w:jc w:val="both"/>
      </w:pPr>
      <w:r w:rsidRPr="0057390C">
        <w:rPr>
          <w:u w:val="single"/>
        </w:rPr>
        <w:t>Namestitvena infrastruktura,</w:t>
      </w:r>
      <w:r>
        <w:t xml:space="preserve"> ki jo predstavljajo sistemske strežniške in komunikacijske omare z vsemi potrebnimi sistemi in elementi za namestitev aktivne opreme</w:t>
      </w:r>
      <w:r w:rsidR="0057390C">
        <w:t>, vključno s sistemi razvoda el</w:t>
      </w:r>
      <w:r w:rsidR="0045129B">
        <w:t>.</w:t>
      </w:r>
      <w:r w:rsidR="0057390C">
        <w:t xml:space="preserve"> napajanja in zagotavljanja učinkovitega hlajenja;</w:t>
      </w:r>
    </w:p>
    <w:p w14:paraId="7C87FEE2" w14:textId="6F5F3902" w:rsidR="007479DD" w:rsidRDefault="007479DD" w:rsidP="00BE3A56">
      <w:pPr>
        <w:pStyle w:val="Bullet1"/>
        <w:jc w:val="both"/>
      </w:pPr>
      <w:r w:rsidRPr="0057390C">
        <w:rPr>
          <w:u w:val="single"/>
        </w:rPr>
        <w:t xml:space="preserve">Drugi podporni sistemi </w:t>
      </w:r>
      <w:r w:rsidR="0057390C" w:rsidRPr="0057390C">
        <w:rPr>
          <w:u w:val="single"/>
        </w:rPr>
        <w:t>računalniškega centra</w:t>
      </w:r>
      <w:r w:rsidRPr="0057390C">
        <w:rPr>
          <w:u w:val="single"/>
        </w:rPr>
        <w:t>,</w:t>
      </w:r>
      <w:r>
        <w:t xml:space="preserve"> kot so dostopna kontrola, sistemi tehničnega varovanja, sistemi nadzora infrastrukture DC, požarne zaščite, nadzorni sistemi infrastruktura ipd.</w:t>
      </w:r>
    </w:p>
    <w:p w14:paraId="61F497FA" w14:textId="2E0EDA3E" w:rsidR="00BF280B" w:rsidRDefault="0057390C" w:rsidP="00BE3A56">
      <w:pPr>
        <w:jc w:val="both"/>
      </w:pPr>
      <w:r>
        <w:t>V obsegu investicije se predvideva, da se v prvi fazi izvedejo vsa potrebna gradbena dela ter ureditev oskrbne infrastrukture v obsegu, kot ga določa 1. faza fazne izvedbe. Načrti in projektna dokumentacija pa mora</w:t>
      </w:r>
      <w:r w:rsidR="005A0859">
        <w:t>jo</w:t>
      </w:r>
      <w:r>
        <w:t xml:space="preserve"> biti izvedena tudi za končno postavitev v končnih koničnih kapacitetah.</w:t>
      </w:r>
    </w:p>
    <w:p w14:paraId="13C19440" w14:textId="1A683D58" w:rsidR="0057390C" w:rsidRPr="00C22760" w:rsidRDefault="009A7081" w:rsidP="00BE3A56">
      <w:pPr>
        <w:jc w:val="both"/>
      </w:pPr>
      <w:r>
        <w:rPr>
          <w:lang w:eastAsia="sl-SI"/>
        </w:rPr>
        <w:t>S stališča uporabnikov bodočega super računalnika, pa morajo biti prostori pripravljeni na način, da se takšen super računalnik skupaj z vso potrebno infrastrukturo lahko kasneje namesti v predvideni prostor pritlične etaže. Prav tako se mora predvideti potrebno zunanjo površino za podporno infrastrukturo super računalnika.</w:t>
      </w:r>
    </w:p>
    <w:p w14:paraId="2392D173" w14:textId="47A5079B" w:rsidR="00BB0985" w:rsidRPr="00B11E25" w:rsidRDefault="004545DD" w:rsidP="00BE3A56">
      <w:pPr>
        <w:pStyle w:val="Heading2"/>
        <w:jc w:val="both"/>
      </w:pPr>
      <w:bookmarkStart w:id="30" w:name="_Toc135401675"/>
      <w:r w:rsidRPr="00B11E25">
        <w:lastRenderedPageBreak/>
        <w:t>OSNOVNE ZAHTEVE IN CILJNE KAPACITETE RAČUNALNIŠKEGA CENTRA</w:t>
      </w:r>
      <w:bookmarkEnd w:id="30"/>
    </w:p>
    <w:p w14:paraId="36BF8138" w14:textId="77777777" w:rsidR="00883CDB" w:rsidRPr="00F95400" w:rsidRDefault="00883CDB" w:rsidP="00BE3A56">
      <w:pPr>
        <w:pStyle w:val="Heading3"/>
        <w:jc w:val="both"/>
      </w:pPr>
      <w:bookmarkStart w:id="31" w:name="_Ref132062842"/>
      <w:bookmarkStart w:id="32" w:name="_Toc135401676"/>
      <w:r w:rsidRPr="00F95400">
        <w:t>Stopnja razpoložljivosti in nivo zanesljivosti</w:t>
      </w:r>
      <w:bookmarkEnd w:id="31"/>
      <w:bookmarkEnd w:id="32"/>
    </w:p>
    <w:p w14:paraId="5BB3744E" w14:textId="0E964365" w:rsidR="00F95400" w:rsidRDefault="00883CDB" w:rsidP="00BE3A56">
      <w:pPr>
        <w:jc w:val="both"/>
        <w:rPr>
          <w:lang w:eastAsia="sl-SI"/>
        </w:rPr>
      </w:pPr>
      <w:r w:rsidRPr="00F95400">
        <w:rPr>
          <w:lang w:eastAsia="sl-SI"/>
        </w:rPr>
        <w:t xml:space="preserve">Računalniška centra ARNES bosta </w:t>
      </w:r>
      <w:r w:rsidR="00F95400">
        <w:rPr>
          <w:lang w:eastAsia="sl-SI"/>
        </w:rPr>
        <w:t xml:space="preserve">nudila sistemske kapacitete in storitve različnim uporabnikom, kot je to navedeno v </w:t>
      </w:r>
      <w:r w:rsidR="00F95400">
        <w:rPr>
          <w:lang w:eastAsia="sl-SI"/>
        </w:rPr>
        <w:fldChar w:fldCharType="begin"/>
      </w:r>
      <w:r w:rsidR="00F95400">
        <w:rPr>
          <w:lang w:eastAsia="sl-SI"/>
        </w:rPr>
        <w:instrText xml:space="preserve"> REF _Ref131079855 \r \h </w:instrText>
      </w:r>
      <w:r w:rsidR="00BE3A56">
        <w:rPr>
          <w:lang w:eastAsia="sl-SI"/>
        </w:rPr>
        <w:instrText xml:space="preserve"> \* MERGEFORMAT </w:instrText>
      </w:r>
      <w:r w:rsidR="00F95400">
        <w:rPr>
          <w:lang w:eastAsia="sl-SI"/>
        </w:rPr>
      </w:r>
      <w:r w:rsidR="00F95400">
        <w:rPr>
          <w:lang w:eastAsia="sl-SI"/>
        </w:rPr>
        <w:fldChar w:fldCharType="separate"/>
      </w:r>
      <w:r w:rsidR="00C45572">
        <w:rPr>
          <w:lang w:eastAsia="sl-SI"/>
        </w:rPr>
        <w:t>1.4</w:t>
      </w:r>
      <w:r w:rsidR="00F95400">
        <w:rPr>
          <w:lang w:eastAsia="sl-SI"/>
        </w:rPr>
        <w:fldChar w:fldCharType="end"/>
      </w:r>
      <w:r w:rsidR="00F95400">
        <w:rPr>
          <w:lang w:eastAsia="sl-SI"/>
        </w:rPr>
        <w:t>. Tudi v okviru posameznih uporabnikov bodo generalno razlike glede na ciljno razpoložljivost in zanesljivost, kar je odvisno od nameščenih sistemov. V splošnem pa lahko rečemo, da se celoten računalniški center (oba centra na obeh lokacijah) v splošnem deli na dva dela. Ta delitev poteka v skladu z delitvijo po uporabnikih oz. etažah, pritlična etaža in nadstropje. Vsaka etaža oz. vsak uporabnik ima lastne sisteme oskrbne infrastrukture, namestitvene ter varnostne infrastrukture. Skupni so le skupni sistemi, kot so priključki v javna omrežja in podobno.</w:t>
      </w:r>
    </w:p>
    <w:p w14:paraId="0E81AF74" w14:textId="77777777" w:rsidR="00F95400" w:rsidRDefault="00F95400" w:rsidP="00BE3A56">
      <w:pPr>
        <w:jc w:val="both"/>
        <w:rPr>
          <w:lang w:eastAsia="sl-SI"/>
        </w:rPr>
      </w:pPr>
      <w:r>
        <w:rPr>
          <w:lang w:eastAsia="sl-SI"/>
        </w:rPr>
        <w:t>Znotraj vsake etaže pa se v splošnem srečujemo z dvema vrstama oskrbne in namestitvene infrastrukture, in sicer:</w:t>
      </w:r>
    </w:p>
    <w:p w14:paraId="0C75A885" w14:textId="77777777" w:rsidR="004D01BD" w:rsidRDefault="008004AB" w:rsidP="00BE3A56">
      <w:pPr>
        <w:pStyle w:val="Bullet1"/>
        <w:jc w:val="both"/>
      </w:pPr>
      <w:r>
        <w:t>Oskrbna infrastruktura z visoko razpoložljivostjo</w:t>
      </w:r>
      <w:r w:rsidR="004D01BD">
        <w:t>, kamor sodijo:</w:t>
      </w:r>
    </w:p>
    <w:p w14:paraId="2AFDBE16" w14:textId="77777777" w:rsidR="004D01BD" w:rsidRDefault="004D01BD" w:rsidP="00BE3A56">
      <w:pPr>
        <w:pStyle w:val="Bullet20"/>
        <w:jc w:val="both"/>
      </w:pPr>
      <w:r>
        <w:t>sistemski prostori in v njih nameščena IKT oprema v pritličju, namenjena podpornim sistemom HPC morebitnega uporabnika;</w:t>
      </w:r>
      <w:r w:rsidRPr="004D01BD">
        <w:t xml:space="preserve"> </w:t>
      </w:r>
    </w:p>
    <w:p w14:paraId="34FB1FAF" w14:textId="3C79ADB5" w:rsidR="004D01BD" w:rsidRDefault="004D01BD" w:rsidP="00BE3A56">
      <w:pPr>
        <w:pStyle w:val="Bullet20"/>
        <w:jc w:val="both"/>
      </w:pPr>
      <w:r>
        <w:t>sistemski prostori in v njih nameščena IKT oprema v nadstropju, namenjena uporabnik</w:t>
      </w:r>
      <w:r w:rsidR="001464C5">
        <w:t>om ARNES in morebitnim uporabnikom storitev ARNES</w:t>
      </w:r>
      <w:r>
        <w:t xml:space="preserve"> </w:t>
      </w:r>
      <w:r w:rsidR="00C86449">
        <w:t xml:space="preserve">– JRO in univerze </w:t>
      </w:r>
      <w:r>
        <w:t>(predvidena konična priključna moč 550 kW);</w:t>
      </w:r>
    </w:p>
    <w:p w14:paraId="68C72047" w14:textId="77777777" w:rsidR="008004AB" w:rsidRDefault="008004AB" w:rsidP="00BE3A56">
      <w:pPr>
        <w:pStyle w:val="Bullet1"/>
        <w:jc w:val="both"/>
      </w:pPr>
      <w:r>
        <w:t>Oskrbna infrastruktura z nizko razpoložljivostjo</w:t>
      </w:r>
    </w:p>
    <w:p w14:paraId="078B15B5" w14:textId="09E5CE8C" w:rsidR="004D01BD" w:rsidRDefault="004D01BD" w:rsidP="00BE3A56">
      <w:pPr>
        <w:pStyle w:val="Bullet20"/>
        <w:jc w:val="both"/>
      </w:pPr>
      <w:r>
        <w:t>sistemski prostori in v njih nameščena IKT oprema v pritličju, namenjena HPC sistemom morebitnega uporabnika (predvidena konična priključna moč 4000 kW);</w:t>
      </w:r>
      <w:r w:rsidRPr="004D01BD">
        <w:t xml:space="preserve"> </w:t>
      </w:r>
    </w:p>
    <w:p w14:paraId="7DCC688A" w14:textId="5CD45913" w:rsidR="004D01BD" w:rsidRDefault="004D01BD" w:rsidP="00BE3A56">
      <w:pPr>
        <w:pStyle w:val="Bullet20"/>
        <w:jc w:val="both"/>
      </w:pPr>
      <w:r>
        <w:t>sistemski prostori in v njih nameščena IKT oprema v nadstropju, namenjena HPC sistemom  ARNES (predvidena konična priključna moč 200 kW);</w:t>
      </w:r>
    </w:p>
    <w:p w14:paraId="3A2E20EE" w14:textId="77777777" w:rsidR="008004AB" w:rsidRDefault="008004AB" w:rsidP="00BE3A56">
      <w:pPr>
        <w:jc w:val="both"/>
        <w:rPr>
          <w:lang w:eastAsia="sl-SI"/>
        </w:rPr>
      </w:pPr>
      <w:r>
        <w:rPr>
          <w:lang w:eastAsia="sl-SI"/>
        </w:rPr>
        <w:t>Pri določanju razpoložljivosti in zanesljivosti delovanja naročnik določa naslednja ciljna izhodišča glede na vrsto oskrbne infrastrukture in ciljne razpoložljivosti:</w:t>
      </w:r>
    </w:p>
    <w:p w14:paraId="16B21BD6" w14:textId="77777777" w:rsidR="008004AB" w:rsidRDefault="008004AB" w:rsidP="00BE3A56">
      <w:pPr>
        <w:pStyle w:val="Heading4"/>
        <w:jc w:val="both"/>
      </w:pPr>
      <w:r w:rsidRPr="004E6A7C">
        <w:t>Oskrbna infrastruktura z visoko razpoložljivostjo</w:t>
      </w:r>
    </w:p>
    <w:p w14:paraId="49E29E42" w14:textId="77777777" w:rsidR="008004AB" w:rsidRDefault="008004AB" w:rsidP="00BE3A56">
      <w:pPr>
        <w:pStyle w:val="Bullet1"/>
        <w:jc w:val="both"/>
      </w:pPr>
      <w:r>
        <w:t xml:space="preserve">Ciljna razpoložljivost oz. </w:t>
      </w:r>
      <w:proofErr w:type="spellStart"/>
      <w:r>
        <w:t>razpoložljivostni</w:t>
      </w:r>
      <w:proofErr w:type="spellEnd"/>
      <w:r>
        <w:t xml:space="preserve"> nivo je TIER III po </w:t>
      </w:r>
      <w:proofErr w:type="spellStart"/>
      <w:r>
        <w:t>Uptime</w:t>
      </w:r>
      <w:proofErr w:type="spellEnd"/>
      <w:r>
        <w:t xml:space="preserve"> Institute oz. </w:t>
      </w:r>
      <w:proofErr w:type="spellStart"/>
      <w:r>
        <w:t>razpoložljivostni</w:t>
      </w:r>
      <w:proofErr w:type="spellEnd"/>
      <w:r>
        <w:t xml:space="preserve"> razred III po EN50600.</w:t>
      </w:r>
    </w:p>
    <w:p w14:paraId="15DE28B0" w14:textId="77777777" w:rsidR="008004AB" w:rsidRDefault="008004AB" w:rsidP="00BE3A56">
      <w:pPr>
        <w:pStyle w:val="Bullet1"/>
        <w:jc w:val="both"/>
      </w:pPr>
      <w:r>
        <w:t>Pri oskrbni infrastrukturi z visoko razpoložljivostjo mora biti zagotovljena odpornost na izpade posameznih delov opreme.</w:t>
      </w:r>
    </w:p>
    <w:p w14:paraId="06CBB232" w14:textId="77777777" w:rsidR="008004AB" w:rsidRDefault="008004AB" w:rsidP="00BE3A56">
      <w:pPr>
        <w:pStyle w:val="Bullet1"/>
        <w:jc w:val="both"/>
      </w:pPr>
      <w:r>
        <w:t>Pri oskrbni infrastrukturi z visoko razpoložljivostjo mora biti zagotovljena možnost vzdrževanja katerega koli dela opreme, elementov, sistemov in/ali instalacij brez prekinitve delovanja oskrbne infrastrukture oz. funkcij računalniškega centra.</w:t>
      </w:r>
    </w:p>
    <w:p w14:paraId="4F7FDBDD" w14:textId="77777777" w:rsidR="008004AB" w:rsidRDefault="008004AB" w:rsidP="00BE3A56">
      <w:pPr>
        <w:pStyle w:val="Bullet1"/>
        <w:jc w:val="both"/>
      </w:pPr>
      <w:r>
        <w:t>Oskrbna infrastruktura mora biti zasnovana in izvedena tako, da omogoča nadgradnje (vsaj v skladu s fazno dinamiko) brez prekinitve delovanja funkcij in sistemov oskrbne infrastrukture.</w:t>
      </w:r>
    </w:p>
    <w:p w14:paraId="772293DC" w14:textId="77777777" w:rsidR="008004AB" w:rsidRDefault="008004AB" w:rsidP="00BE3A56">
      <w:pPr>
        <w:pStyle w:val="Bullet1"/>
        <w:jc w:val="both"/>
      </w:pPr>
      <w:r>
        <w:t>Notranji sistemi tehničnega hlajenja v sistemskih prostorih naj zagotavljajo neprekinjeno hlajenje tudi v primerih izpadov javnega električnega omrežja.</w:t>
      </w:r>
    </w:p>
    <w:p w14:paraId="048F5251" w14:textId="77777777" w:rsidR="008004AB" w:rsidRDefault="008004AB" w:rsidP="00BE3A56">
      <w:pPr>
        <w:pStyle w:val="Heading4"/>
        <w:jc w:val="both"/>
      </w:pPr>
      <w:r w:rsidRPr="004E6A7C">
        <w:t xml:space="preserve">Oskrbna infrastruktura z </w:t>
      </w:r>
      <w:r>
        <w:t>nizko</w:t>
      </w:r>
      <w:r w:rsidRPr="004E6A7C">
        <w:t xml:space="preserve"> razpoložljivostjo</w:t>
      </w:r>
    </w:p>
    <w:p w14:paraId="0955966A" w14:textId="0227C83B" w:rsidR="008004AB" w:rsidRDefault="008004AB" w:rsidP="00BE3A56">
      <w:pPr>
        <w:pStyle w:val="Bullet1"/>
        <w:jc w:val="both"/>
      </w:pPr>
      <w:r>
        <w:t xml:space="preserve">Ciljna razpoložljivost oz. </w:t>
      </w:r>
      <w:proofErr w:type="spellStart"/>
      <w:r>
        <w:t>ra</w:t>
      </w:r>
      <w:r w:rsidR="005E6952">
        <w:t>z</w:t>
      </w:r>
      <w:r>
        <w:t>položl</w:t>
      </w:r>
      <w:r w:rsidR="005E6952">
        <w:t>j</w:t>
      </w:r>
      <w:r>
        <w:t>ivostni</w:t>
      </w:r>
      <w:proofErr w:type="spellEnd"/>
      <w:r>
        <w:t xml:space="preserve"> nivo ni izveden v skladu s TIER po </w:t>
      </w:r>
      <w:proofErr w:type="spellStart"/>
      <w:r>
        <w:t>Uptime</w:t>
      </w:r>
      <w:proofErr w:type="spellEnd"/>
      <w:r>
        <w:t xml:space="preserve"> Institute oz. </w:t>
      </w:r>
      <w:proofErr w:type="spellStart"/>
      <w:r>
        <w:t>razpoložljivostnimi</w:t>
      </w:r>
      <w:proofErr w:type="spellEnd"/>
      <w:r>
        <w:t xml:space="preserve"> razredi po EN50600.</w:t>
      </w:r>
    </w:p>
    <w:p w14:paraId="337821B2" w14:textId="77777777" w:rsidR="008004AB" w:rsidRDefault="008004AB" w:rsidP="00BE3A56">
      <w:pPr>
        <w:pStyle w:val="Bullet1"/>
        <w:jc w:val="both"/>
      </w:pPr>
      <w:r>
        <w:t>Za oskrbo z električno energijo zadoščajo mrežni viri, pri čemer mora biti vsa IKT oprema ustrezno zaščitena pred motnjami iz omrežja v smislu zavarovanja opreme pred poškodbami/uničenjem.</w:t>
      </w:r>
    </w:p>
    <w:p w14:paraId="22B1848E" w14:textId="75F3535A" w:rsidR="008004AB" w:rsidRDefault="008004AB" w:rsidP="00BE3A56">
      <w:pPr>
        <w:pStyle w:val="Bullet1"/>
        <w:jc w:val="both"/>
      </w:pPr>
      <w:r>
        <w:lastRenderedPageBreak/>
        <w:t>S stališča tehničnega hlajenja mora biti zagotovljeno hlajenje za odvod akumulirane/preostale toplote tudi v primeru izpada električnega omrežja</w:t>
      </w:r>
      <w:r w:rsidR="004F724D">
        <w:t>, v kolikor naročnik takšno potrebo za njegove sisteme izpostavi</w:t>
      </w:r>
      <w:r>
        <w:t>.</w:t>
      </w:r>
    </w:p>
    <w:p w14:paraId="5131E4CB" w14:textId="77777777" w:rsidR="00196797" w:rsidRPr="0060639C" w:rsidRDefault="00196797" w:rsidP="00BE3A56">
      <w:pPr>
        <w:jc w:val="both"/>
        <w:rPr>
          <w:lang w:eastAsia="sl-SI"/>
        </w:rPr>
      </w:pPr>
    </w:p>
    <w:p w14:paraId="2921E4E4" w14:textId="4DCB067B" w:rsidR="0057390C" w:rsidRPr="0060639C" w:rsidRDefault="00F976C0" w:rsidP="00BE3A56">
      <w:pPr>
        <w:pStyle w:val="Heading3"/>
        <w:jc w:val="both"/>
      </w:pPr>
      <w:bookmarkStart w:id="33" w:name="_Toc135401677"/>
      <w:r w:rsidRPr="0060639C">
        <w:t xml:space="preserve">Energetska učinkovitost načrtovanega </w:t>
      </w:r>
      <w:r w:rsidR="0057390C" w:rsidRPr="0060639C">
        <w:t>centra</w:t>
      </w:r>
      <w:bookmarkEnd w:id="33"/>
    </w:p>
    <w:p w14:paraId="4A9F94FB" w14:textId="4AAB0105" w:rsidR="0060639C" w:rsidRPr="0060639C" w:rsidRDefault="0057390C" w:rsidP="00BE3A56">
      <w:pPr>
        <w:jc w:val="both"/>
        <w:rPr>
          <w:lang w:eastAsia="sl-SI"/>
        </w:rPr>
      </w:pPr>
      <w:r w:rsidRPr="0060639C">
        <w:rPr>
          <w:lang w:eastAsia="sl-SI"/>
        </w:rPr>
        <w:t xml:space="preserve">Varčna raba in boljše izkoriščanje virov energije postaja stalnica vseh novogradenj in večjih adaptacij objektov. </w:t>
      </w:r>
      <w:r w:rsidR="0060639C" w:rsidRPr="0060639C">
        <w:rPr>
          <w:lang w:eastAsia="sl-SI"/>
        </w:rPr>
        <w:t xml:space="preserve">Pri tem so računalniški centri s svojim pasovnim delovanjem ter porabo energije zagotovo zelo pomembni pri splošni porabi </w:t>
      </w:r>
      <w:r w:rsidR="0062549A">
        <w:rPr>
          <w:lang w:eastAsia="sl-SI"/>
        </w:rPr>
        <w:t xml:space="preserve">električne </w:t>
      </w:r>
      <w:r w:rsidR="0060639C" w:rsidRPr="0060639C">
        <w:rPr>
          <w:lang w:eastAsia="sl-SI"/>
        </w:rPr>
        <w:t xml:space="preserve">energije. Načrtovanje porabe el. </w:t>
      </w:r>
      <w:r w:rsidR="0062549A">
        <w:rPr>
          <w:lang w:eastAsia="sl-SI"/>
        </w:rPr>
        <w:t>e</w:t>
      </w:r>
      <w:r w:rsidR="0060639C" w:rsidRPr="0060639C">
        <w:rPr>
          <w:lang w:eastAsia="sl-SI"/>
        </w:rPr>
        <w:t>nergije je potrebno načrtovati v treh različnih smereh, in sicer:</w:t>
      </w:r>
    </w:p>
    <w:p w14:paraId="1456BF58" w14:textId="7D589E9E" w:rsidR="0057390C" w:rsidRDefault="0060639C" w:rsidP="00BE3A56">
      <w:pPr>
        <w:pStyle w:val="Bullet1"/>
        <w:jc w:val="both"/>
      </w:pPr>
      <w:r>
        <w:t>Načrtovana letna povprečna energetska učinkovitost računalniškega centra - PUE, ki naj bo ciljno načrtovana na vrednost</w:t>
      </w:r>
      <w:r w:rsidR="0062549A">
        <w:t xml:space="preserve"> 1,2</w:t>
      </w:r>
      <w:r w:rsidR="00083826">
        <w:t xml:space="preserve"> ali </w:t>
      </w:r>
      <w:r>
        <w:t>bolj</w:t>
      </w:r>
      <w:r w:rsidR="0062549A">
        <w:t>šo</w:t>
      </w:r>
      <w:r>
        <w:t>.</w:t>
      </w:r>
    </w:p>
    <w:p w14:paraId="18B5C36E" w14:textId="4E548388" w:rsidR="0060639C" w:rsidRDefault="0060639C" w:rsidP="00BE3A56">
      <w:pPr>
        <w:pStyle w:val="Bullet1"/>
        <w:jc w:val="both"/>
      </w:pPr>
      <w:r>
        <w:t xml:space="preserve">Uporaba odpadne toplote računalniškega centra za ogrevanje </w:t>
      </w:r>
      <w:r w:rsidR="00DB2E8F">
        <w:t xml:space="preserve">lastnega </w:t>
      </w:r>
      <w:r>
        <w:t>objekta in morebitno ogrevanje drugih, okoliških objektov.</w:t>
      </w:r>
    </w:p>
    <w:p w14:paraId="13107455" w14:textId="77777777" w:rsidR="00793112" w:rsidRDefault="0060639C" w:rsidP="00BE3A56">
      <w:pPr>
        <w:pStyle w:val="Bullet1"/>
        <w:jc w:val="both"/>
      </w:pPr>
      <w:r>
        <w:t>Uporaba alternativnih virov hlajenja, ki so razpoložljivi na posamezni lokaciji</w:t>
      </w:r>
      <w:r w:rsidR="00E8631F">
        <w:t xml:space="preserve"> (morebitna podtalnica, drugi viri hladne vode, morebitno trženje odpadne toplote,…)</w:t>
      </w:r>
      <w:r>
        <w:t>.</w:t>
      </w:r>
    </w:p>
    <w:p w14:paraId="7A964D16" w14:textId="46DA6F69" w:rsidR="0060639C" w:rsidRDefault="00793112" w:rsidP="00BE3A56">
      <w:pPr>
        <w:pStyle w:val="Bullet1"/>
        <w:jc w:val="both"/>
      </w:pPr>
      <w:r>
        <w:t xml:space="preserve">Projektant naj razišče </w:t>
      </w:r>
      <w:r w:rsidR="0031201C">
        <w:t>možnost</w:t>
      </w:r>
      <w:r>
        <w:t xml:space="preserve"> shranjevanja </w:t>
      </w:r>
      <w:r w:rsidR="0031201C">
        <w:t>deževnice in smiselnost njene uporabe pri adiabatnem hlajenju</w:t>
      </w:r>
    </w:p>
    <w:p w14:paraId="4D5777D5" w14:textId="6E6B0E82" w:rsidR="0060639C" w:rsidRDefault="0060639C" w:rsidP="00BE3A56">
      <w:pPr>
        <w:jc w:val="both"/>
        <w:rPr>
          <w:lang w:eastAsia="sl-SI"/>
        </w:rPr>
      </w:pPr>
      <w:r>
        <w:rPr>
          <w:lang w:eastAsia="sl-SI"/>
        </w:rPr>
        <w:t>Pri tem mora projektant:</w:t>
      </w:r>
    </w:p>
    <w:p w14:paraId="43C9EA13" w14:textId="5ECB5893" w:rsidR="0060639C" w:rsidRDefault="0060639C" w:rsidP="00BE3A56">
      <w:pPr>
        <w:pStyle w:val="Bullet1"/>
        <w:jc w:val="both"/>
      </w:pPr>
      <w:r>
        <w:t xml:space="preserve">Analizirati </w:t>
      </w:r>
      <w:r w:rsidR="00DB2E8F">
        <w:t xml:space="preserve">vse tehnično </w:t>
      </w:r>
      <w:r>
        <w:t xml:space="preserve">razpoložljive </w:t>
      </w:r>
      <w:r w:rsidR="00DB2E8F">
        <w:t xml:space="preserve">in </w:t>
      </w:r>
      <w:r>
        <w:t>alternativne vire hlajenja na objektu in naročniku, na osnovi njegovih podatkov o porabi</w:t>
      </w:r>
      <w:r w:rsidR="00DB2E8F">
        <w:t>,</w:t>
      </w:r>
      <w:r>
        <w:t xml:space="preserve"> predstaviti tehnične možnosti;</w:t>
      </w:r>
    </w:p>
    <w:p w14:paraId="1AF77EBC" w14:textId="06EA307E" w:rsidR="0060639C" w:rsidRDefault="0060639C" w:rsidP="00BE3A56">
      <w:pPr>
        <w:pStyle w:val="Bullet1"/>
        <w:jc w:val="both"/>
      </w:pPr>
      <w:r>
        <w:t xml:space="preserve">Glede na izbran način hlajenja izračunati predviden numerični letni povprečni PUE, pri čemer pa mora naročniku </w:t>
      </w:r>
      <w:r w:rsidR="00083826">
        <w:t xml:space="preserve">dostaviti in </w:t>
      </w:r>
      <w:r>
        <w:t>predstaviti tudi metodologijo, po kateri je pripravil izračun</w:t>
      </w:r>
      <w:r w:rsidR="008C18D1">
        <w:t xml:space="preserve"> (definicija PUE se nahaja v  </w:t>
      </w:r>
      <w:r w:rsidR="005460CD">
        <w:t>Definicijah ključnih pojmov)</w:t>
      </w:r>
      <w:r>
        <w:t>;</w:t>
      </w:r>
    </w:p>
    <w:p w14:paraId="14F5F4DF" w14:textId="57D9402A" w:rsidR="00B11E25" w:rsidRPr="0060639C" w:rsidRDefault="00B11E25" w:rsidP="00BE3A56">
      <w:pPr>
        <w:pStyle w:val="Heading3"/>
        <w:jc w:val="both"/>
      </w:pPr>
      <w:bookmarkStart w:id="34" w:name="_Toc135401678"/>
      <w:r>
        <w:t>Samooskrba z energijo</w:t>
      </w:r>
      <w:bookmarkEnd w:id="34"/>
    </w:p>
    <w:p w14:paraId="3ABFDB70" w14:textId="3F6DE81A" w:rsidR="00B11E25" w:rsidRDefault="00B11E25" w:rsidP="00BE3A56">
      <w:pPr>
        <w:jc w:val="both"/>
        <w:rPr>
          <w:lang w:eastAsia="sl-SI"/>
        </w:rPr>
      </w:pPr>
      <w:r>
        <w:rPr>
          <w:lang w:eastAsia="sl-SI"/>
        </w:rPr>
        <w:t>Računalniški center naj bo načrtovan kot samooskrbni objekt, kjer mora čim večji delež potrebne energije biti zagotovljen z njeno proizvodnjo na samem objektu. To se doseže na dva načina:</w:t>
      </w:r>
    </w:p>
    <w:p w14:paraId="74C278EF" w14:textId="77777777" w:rsidR="00B11E25" w:rsidRDefault="00B11E25" w:rsidP="00BE3A56">
      <w:pPr>
        <w:pStyle w:val="Bullet1"/>
        <w:jc w:val="both"/>
      </w:pPr>
      <w:r>
        <w:t>Samooskrba z električno energijo</w:t>
      </w:r>
    </w:p>
    <w:p w14:paraId="6D523C04" w14:textId="53818737" w:rsidR="00B11E25" w:rsidRDefault="00B11E25" w:rsidP="00BE3A56">
      <w:pPr>
        <w:pStyle w:val="Bullet1"/>
        <w:jc w:val="both"/>
      </w:pPr>
      <w:r>
        <w:t>Samooskrba s toplotno energijo</w:t>
      </w:r>
    </w:p>
    <w:p w14:paraId="1001DD0B" w14:textId="7C4FC9A6" w:rsidR="00B11E25" w:rsidRDefault="00B11E25" w:rsidP="00BE3A56">
      <w:pPr>
        <w:jc w:val="both"/>
        <w:rPr>
          <w:lang w:eastAsia="sl-SI"/>
        </w:rPr>
      </w:pPr>
      <w:r>
        <w:rPr>
          <w:lang w:eastAsia="sl-SI"/>
        </w:rPr>
        <w:t xml:space="preserve">Za samooskrbo z električno energijo mora projektant predvideti postavitev </w:t>
      </w:r>
      <w:proofErr w:type="spellStart"/>
      <w:r>
        <w:rPr>
          <w:lang w:eastAsia="sl-SI"/>
        </w:rPr>
        <w:t>fotovoltaične</w:t>
      </w:r>
      <w:proofErr w:type="spellEnd"/>
      <w:r>
        <w:rPr>
          <w:lang w:eastAsia="sl-SI"/>
        </w:rPr>
        <w:t xml:space="preserve"> elektrarne na streho objekta. </w:t>
      </w:r>
      <w:proofErr w:type="spellStart"/>
      <w:r>
        <w:rPr>
          <w:lang w:eastAsia="sl-SI"/>
        </w:rPr>
        <w:t>Fotovoltaična</w:t>
      </w:r>
      <w:proofErr w:type="spellEnd"/>
      <w:r>
        <w:rPr>
          <w:lang w:eastAsia="sl-SI"/>
        </w:rPr>
        <w:t xml:space="preserve"> elektrarna je namenjena lokalni proizvodnji električne energije, potrebne obratovanju računalniškega centra. </w:t>
      </w:r>
      <w:proofErr w:type="spellStart"/>
      <w:r>
        <w:rPr>
          <w:lang w:eastAsia="sl-SI"/>
        </w:rPr>
        <w:t>Fotovoltaična</w:t>
      </w:r>
      <w:proofErr w:type="spellEnd"/>
      <w:r>
        <w:rPr>
          <w:lang w:eastAsia="sl-SI"/>
        </w:rPr>
        <w:t xml:space="preserve"> elektrarna mora biti nadgrajena z ustreznimi hranilniki električne energije, ki bodo omogočali shranjevanje električne energije v obsegu najmanj 70% konične moči za čas 1 ure. Hranilnik je namenjen glajenju prehodnih pojavov pri delovanju </w:t>
      </w:r>
      <w:proofErr w:type="spellStart"/>
      <w:r>
        <w:rPr>
          <w:lang w:eastAsia="sl-SI"/>
        </w:rPr>
        <w:t>fotovoltaične</w:t>
      </w:r>
      <w:proofErr w:type="spellEnd"/>
      <w:r>
        <w:rPr>
          <w:lang w:eastAsia="sl-SI"/>
        </w:rPr>
        <w:t xml:space="preserve"> elektrarne. Projektant je dolžan naročniku predstaviti morebitne prednosti, prihranke, prihodke in stroške postavitve večjega hranilnika električne energije.</w:t>
      </w:r>
    </w:p>
    <w:p w14:paraId="0DA89AF2" w14:textId="40484430" w:rsidR="00B11E25" w:rsidRDefault="00B11E25" w:rsidP="00BE3A56">
      <w:pPr>
        <w:jc w:val="both"/>
        <w:rPr>
          <w:lang w:eastAsia="sl-SI"/>
        </w:rPr>
      </w:pPr>
      <w:r>
        <w:rPr>
          <w:lang w:eastAsia="sl-SI"/>
        </w:rPr>
        <w:t>Za samooskrbo s toplotno energijo se predvidi ponovno izkoriščanje odpadne toplote iz delovanja IKT opreme. Zato mora projektant predvideti ustrezne sisteme in naprave, ki bodo omogočale izrabo odpadne toplote za potrebe ogrevanja objekta in sanitarne vode.</w:t>
      </w:r>
    </w:p>
    <w:p w14:paraId="1115C8F0" w14:textId="0891215A" w:rsidR="0057390C" w:rsidRPr="0060639C" w:rsidRDefault="0057390C" w:rsidP="0057390C">
      <w:pPr>
        <w:pStyle w:val="Heading3"/>
      </w:pPr>
      <w:bookmarkStart w:id="35" w:name="_Toc135401679"/>
      <w:r w:rsidRPr="0060639C">
        <w:lastRenderedPageBreak/>
        <w:t>Nadzor nad delovanjem</w:t>
      </w:r>
      <w:r w:rsidR="00E8631F">
        <w:t xml:space="preserve"> računalniškega</w:t>
      </w:r>
      <w:r w:rsidRPr="0060639C">
        <w:t xml:space="preserve"> centra</w:t>
      </w:r>
      <w:bookmarkEnd w:id="35"/>
    </w:p>
    <w:p w14:paraId="27709843" w14:textId="0C26898F" w:rsidR="0060639C" w:rsidRDefault="006C583D" w:rsidP="00BE3A56">
      <w:pPr>
        <w:jc w:val="both"/>
        <w:rPr>
          <w:lang w:eastAsia="sl-SI"/>
        </w:rPr>
      </w:pPr>
      <w:r>
        <w:rPr>
          <w:lang w:eastAsia="sl-SI"/>
        </w:rPr>
        <w:t>V skladu z EN50600 ter TIA 942 mora biti vsa infrastruktura računalniškega centra daljinsko nadzorljiva. To pomeni, da morajo biti vsi sistemi, oprema in naprave povezani v enovit sistem vodenja in upravljanja. Sistem nadzora oskrbne infrastrukture mora biti načrtovan tako, da omogoča naslednje funkcionalnosti:</w:t>
      </w:r>
    </w:p>
    <w:p w14:paraId="3B7BA074" w14:textId="5E33E0FC" w:rsidR="006C583D" w:rsidRDefault="006C583D" w:rsidP="00BE3A56">
      <w:pPr>
        <w:pStyle w:val="Bullet1"/>
        <w:jc w:val="both"/>
      </w:pPr>
      <w:r>
        <w:t xml:space="preserve">Vsi podatki se morajo zbirati na centralnem CNS sistemu, kjer mora biti omogočen </w:t>
      </w:r>
      <w:r w:rsidR="00965D6D">
        <w:t xml:space="preserve">enostaven </w:t>
      </w:r>
      <w:r>
        <w:t xml:space="preserve">vpogled, iskanje in </w:t>
      </w:r>
      <w:proofErr w:type="spellStart"/>
      <w:r>
        <w:t>parametrizacija</w:t>
      </w:r>
      <w:proofErr w:type="spellEnd"/>
      <w:r>
        <w:t xml:space="preserve"> delovanja;</w:t>
      </w:r>
    </w:p>
    <w:p w14:paraId="3D77F171" w14:textId="0B41AEF1" w:rsidR="006C583D" w:rsidRDefault="006C583D" w:rsidP="00BE3A56">
      <w:pPr>
        <w:pStyle w:val="Bullet1"/>
        <w:jc w:val="both"/>
      </w:pPr>
      <w:r>
        <w:t>Delovanje in regulacija/krmiljenje naprav mora biti izvedena iz lokalnih, od CNS neodvisnih krmilnikov;</w:t>
      </w:r>
    </w:p>
    <w:p w14:paraId="71E1048D" w14:textId="5CEA267C" w:rsidR="006C583D" w:rsidRDefault="006C583D" w:rsidP="00BE3A56">
      <w:pPr>
        <w:pStyle w:val="Bullet1"/>
        <w:jc w:val="both"/>
      </w:pPr>
      <w:r>
        <w:t>Prekinitev delovanja CNS sistema in/ali prekinitev komunikacijskih povezav ne sme vplivati na delovanje oskrbne infrastrukture;</w:t>
      </w:r>
    </w:p>
    <w:p w14:paraId="1DD354B7" w14:textId="6AD9FE11" w:rsidR="006C583D" w:rsidRDefault="006C583D" w:rsidP="00BE3A56">
      <w:pPr>
        <w:pStyle w:val="Bullet1"/>
        <w:jc w:val="both"/>
      </w:pPr>
      <w:r>
        <w:t xml:space="preserve">CNS sistem mora omogočati enostavno upravljanje z viri, sredstvi, predvsem pa </w:t>
      </w:r>
      <w:r w:rsidR="00B14BEE">
        <w:t>mora omogočati hitro in enostavno določitev morebitnih napak;</w:t>
      </w:r>
    </w:p>
    <w:p w14:paraId="51D59E20" w14:textId="778F30CC" w:rsidR="00B14BEE" w:rsidRDefault="00B14BEE" w:rsidP="00BE3A56">
      <w:pPr>
        <w:pStyle w:val="Bullet1"/>
        <w:jc w:val="both"/>
      </w:pPr>
      <w:r>
        <w:t xml:space="preserve">CNS sistem mora omogočati meritve </w:t>
      </w:r>
      <w:r w:rsidR="00DB2E8F">
        <w:t xml:space="preserve">energetske učinkovitosti računalniškega centra - </w:t>
      </w:r>
      <w:r>
        <w:t>PUE (trenutne</w:t>
      </w:r>
      <w:r w:rsidR="00DB2E8F">
        <w:t xml:space="preserve"> vrednosti</w:t>
      </w:r>
      <w:r>
        <w:t xml:space="preserve"> in </w:t>
      </w:r>
      <w:r w:rsidR="00DB2E8F">
        <w:t>razne</w:t>
      </w:r>
      <w:r>
        <w:t xml:space="preserve"> povprečne</w:t>
      </w:r>
      <w:r w:rsidR="00DB2E8F">
        <w:t xml:space="preserve"> vrednosti (letna, mesečna ipd...</w:t>
      </w:r>
      <w:r>
        <w:t>);</w:t>
      </w:r>
    </w:p>
    <w:p w14:paraId="65B9867F" w14:textId="4540CBD9" w:rsidR="00B14BEE" w:rsidRDefault="00B14BEE" w:rsidP="00BE3A56">
      <w:pPr>
        <w:pStyle w:val="Bullet1"/>
        <w:jc w:val="both"/>
      </w:pPr>
      <w:r>
        <w:t>CNS mora omogočati meritve porabe energije na vseh ključnih mestih, ločeno za posamezne uporabnike;</w:t>
      </w:r>
    </w:p>
    <w:p w14:paraId="61D918CD" w14:textId="4F3185B3" w:rsidR="00B14BEE" w:rsidRDefault="008F544D" w:rsidP="00BE3A56">
      <w:pPr>
        <w:pStyle w:val="Bullet1"/>
        <w:jc w:val="both"/>
      </w:pPr>
      <w:r>
        <w:t>CNS sistem mora omogočati od osrednjega CNS sistema neodvisni prikaz statusa stikalnih blokov in porab na posameznih sistemskih omarah. To pomeni, da mora biti prikaz statusa stikalnih blokov in funkcionalno zaključenih celot zagotovljen na lokalnih prikazovalnikih, kjer je le ta neodvisen od delovanja komunikacijskih povezav in/ali delovanja osrednjega CNS strežnika</w:t>
      </w:r>
      <w:r w:rsidR="007E31D3">
        <w:t>;</w:t>
      </w:r>
    </w:p>
    <w:p w14:paraId="6A545C2A" w14:textId="5F42C71B" w:rsidR="004B6E91" w:rsidRDefault="004B6E91" w:rsidP="00BE3A56">
      <w:pPr>
        <w:pStyle w:val="Bullet1"/>
        <w:jc w:val="both"/>
      </w:pPr>
      <w:r>
        <w:t>Nadzorni sistem mora omogočati avtomatsko obveščanje dežurnega osebja o nastali napaki v delovanju infrastrukture ali ob nastavljenem pogoju</w:t>
      </w:r>
      <w:r w:rsidR="007E31D3">
        <w:t>;</w:t>
      </w:r>
    </w:p>
    <w:p w14:paraId="3A5BDD67" w14:textId="35A42201" w:rsidR="00CE63AF" w:rsidRDefault="007E31D3" w:rsidP="00BE3A56">
      <w:pPr>
        <w:pStyle w:val="Bullet1"/>
        <w:jc w:val="both"/>
        <w:rPr>
          <w:rStyle w:val="cf01"/>
          <w:rFonts w:ascii="Segoe UI Semilight" w:hAnsi="Segoe UI Semilight" w:cs="Times New Roman"/>
          <w:sz w:val="20"/>
          <w:szCs w:val="20"/>
        </w:rPr>
      </w:pPr>
      <w:r w:rsidRPr="00CE63AF">
        <w:t xml:space="preserve">Nadzorni sistem mora biti zasnovan na način, da omogoča </w:t>
      </w:r>
      <w:r w:rsidR="00CE63AF" w:rsidRPr="00CE63AF">
        <w:rPr>
          <w:rStyle w:val="cf01"/>
          <w:rFonts w:ascii="Segoe UI Semilight" w:hAnsi="Segoe UI Semilight" w:cs="Times New Roman"/>
          <w:sz w:val="20"/>
          <w:szCs w:val="20"/>
        </w:rPr>
        <w:t xml:space="preserve">podporo za centralno zbiranje metrik prek internih Arnes sistemov (primer, </w:t>
      </w:r>
      <w:proofErr w:type="spellStart"/>
      <w:r w:rsidR="00CE63AF" w:rsidRPr="00CE63AF">
        <w:rPr>
          <w:rStyle w:val="cf01"/>
          <w:rFonts w:ascii="Segoe UI Semilight" w:hAnsi="Segoe UI Semilight" w:cs="Times New Roman"/>
          <w:sz w:val="20"/>
          <w:szCs w:val="20"/>
        </w:rPr>
        <w:t>Prometheus</w:t>
      </w:r>
      <w:proofErr w:type="spellEnd"/>
      <w:r w:rsidR="00CE63AF" w:rsidRPr="00CE63AF">
        <w:rPr>
          <w:rStyle w:val="cf01"/>
          <w:rFonts w:ascii="Segoe UI Semilight" w:hAnsi="Segoe UI Semilight" w:cs="Times New Roman"/>
          <w:sz w:val="20"/>
          <w:szCs w:val="20"/>
        </w:rPr>
        <w:t xml:space="preserve">, </w:t>
      </w:r>
      <w:proofErr w:type="spellStart"/>
      <w:r w:rsidR="00CE63AF" w:rsidRPr="00CE63AF">
        <w:rPr>
          <w:rStyle w:val="cf01"/>
          <w:rFonts w:ascii="Segoe UI Semilight" w:hAnsi="Segoe UI Semilight" w:cs="Times New Roman"/>
          <w:sz w:val="20"/>
          <w:szCs w:val="20"/>
        </w:rPr>
        <w:t>OpenMetrics</w:t>
      </w:r>
      <w:proofErr w:type="spellEnd"/>
      <w:r w:rsidR="00CE63AF" w:rsidRPr="00CE63AF">
        <w:rPr>
          <w:rStyle w:val="cf01"/>
          <w:rFonts w:ascii="Segoe UI Semilight" w:hAnsi="Segoe UI Semilight" w:cs="Times New Roman"/>
          <w:sz w:val="20"/>
          <w:szCs w:val="20"/>
        </w:rPr>
        <w:t>, pogojno SNMP in MODBUS).</w:t>
      </w:r>
    </w:p>
    <w:p w14:paraId="74B94F8F" w14:textId="77777777" w:rsidR="00BE3A56" w:rsidRPr="005C7BC8" w:rsidRDefault="00BE3A56" w:rsidP="00BE3A56">
      <w:pPr>
        <w:pStyle w:val="Bullet1"/>
        <w:numPr>
          <w:ilvl w:val="0"/>
          <w:numId w:val="0"/>
        </w:numPr>
        <w:ind w:left="714"/>
        <w:jc w:val="both"/>
      </w:pPr>
    </w:p>
    <w:p w14:paraId="6AF560E9" w14:textId="0E95F8A0" w:rsidR="00196797" w:rsidRPr="008F544D" w:rsidRDefault="004545DD" w:rsidP="00BE3A56">
      <w:pPr>
        <w:pStyle w:val="Heading2"/>
        <w:jc w:val="both"/>
      </w:pPr>
      <w:bookmarkStart w:id="36" w:name="_Toc132627091"/>
      <w:bookmarkStart w:id="37" w:name="_Toc135401680"/>
      <w:bookmarkEnd w:id="36"/>
      <w:r w:rsidRPr="008F544D">
        <w:t>CILJNE KAPACITETE – NAMESTITVENE KAPACITETE</w:t>
      </w:r>
      <w:bookmarkEnd w:id="37"/>
    </w:p>
    <w:p w14:paraId="0CFCD2C8" w14:textId="586C58F2" w:rsidR="00B14BEE" w:rsidRDefault="00B14BEE" w:rsidP="00BE3A56">
      <w:pPr>
        <w:pStyle w:val="Heading3"/>
        <w:jc w:val="both"/>
      </w:pPr>
      <w:bookmarkStart w:id="38" w:name="_Toc135401681"/>
      <w:r>
        <w:t xml:space="preserve">Ciljne </w:t>
      </w:r>
      <w:r w:rsidR="00E144C4">
        <w:t xml:space="preserve">(končne) </w:t>
      </w:r>
      <w:r>
        <w:t>kapacitete v pritličju objekta</w:t>
      </w:r>
      <w:bookmarkEnd w:id="38"/>
    </w:p>
    <w:p w14:paraId="46D37AC1" w14:textId="4B50042F" w:rsidR="00B14BEE" w:rsidRDefault="00B14BEE" w:rsidP="00BE3A56">
      <w:pPr>
        <w:jc w:val="both"/>
        <w:rPr>
          <w:lang w:eastAsia="sl-SI"/>
        </w:rPr>
      </w:pPr>
      <w:r>
        <w:rPr>
          <w:lang w:eastAsia="sl-SI"/>
        </w:rPr>
        <w:t>S stališča oskrbne infrastrukture in namestitvenih kapacitet je naročnik za računalniški center v pritlič</w:t>
      </w:r>
      <w:r w:rsidR="00DB2E8F">
        <w:rPr>
          <w:lang w:eastAsia="sl-SI"/>
        </w:rPr>
        <w:t>ni etaži</w:t>
      </w:r>
      <w:r>
        <w:rPr>
          <w:lang w:eastAsia="sl-SI"/>
        </w:rPr>
        <w:t xml:space="preserve"> določil naslednje ciljne kapacitete in značilnosti:</w:t>
      </w:r>
    </w:p>
    <w:p w14:paraId="46C19E39" w14:textId="57BD6580" w:rsidR="00B14BEE" w:rsidRDefault="008F544D" w:rsidP="00BE3A56">
      <w:pPr>
        <w:pStyle w:val="Bullet1"/>
        <w:jc w:val="both"/>
      </w:pPr>
      <w:r>
        <w:t xml:space="preserve">Zahtevana je </w:t>
      </w:r>
      <w:r w:rsidR="00DB2E8F">
        <w:t xml:space="preserve">zasnova, ki bo omogočala  </w:t>
      </w:r>
      <w:r>
        <w:t>postavit</w:t>
      </w:r>
      <w:r w:rsidR="00DB2E8F">
        <w:t>e</w:t>
      </w:r>
      <w:r>
        <w:t>v sistema super računalnika, konične IKT obremenitve 4 MW;</w:t>
      </w:r>
    </w:p>
    <w:p w14:paraId="03B9FC1E" w14:textId="1B42CCF1" w:rsidR="008F544D" w:rsidRDefault="008F544D" w:rsidP="00BE3A56">
      <w:pPr>
        <w:pStyle w:val="Bullet1"/>
        <w:jc w:val="both"/>
      </w:pPr>
      <w:r>
        <w:t>Predvidi se postavitev vodno hlajenega super računalnika, ki deluje v visoko temperaturnem režimu;</w:t>
      </w:r>
    </w:p>
    <w:p w14:paraId="62B029DC" w14:textId="17EBC4F5" w:rsidR="008F544D" w:rsidRDefault="008F544D" w:rsidP="00BE3A56">
      <w:pPr>
        <w:pStyle w:val="Bullet1"/>
        <w:jc w:val="both"/>
      </w:pPr>
      <w:r>
        <w:t>Za super računalnik v pritlič</w:t>
      </w:r>
      <w:r w:rsidR="00DB2E8F">
        <w:t>ni etaži</w:t>
      </w:r>
      <w:r>
        <w:t xml:space="preserve"> se predvidi oskrbna infrastruktura z nizko razpoložljivostjo;</w:t>
      </w:r>
    </w:p>
    <w:p w14:paraId="002A1071" w14:textId="56C6755B" w:rsidR="00DE258D" w:rsidRDefault="008F544D" w:rsidP="00BE3A56">
      <w:pPr>
        <w:pStyle w:val="Bullet1"/>
        <w:jc w:val="both"/>
      </w:pPr>
      <w:r>
        <w:t xml:space="preserve">V prostor mora biti mogoče namestiti </w:t>
      </w:r>
      <w:r w:rsidR="00DB2E8F">
        <w:t xml:space="preserve">še dodatni, </w:t>
      </w:r>
      <w:r>
        <w:t xml:space="preserve">manjši računalniški center – sistemski prostor, ki bo </w:t>
      </w:r>
      <w:r w:rsidR="00AC7595">
        <w:t>omogočal</w:t>
      </w:r>
      <w:r>
        <w:t xml:space="preserve"> visoko razpoložljivost</w:t>
      </w:r>
      <w:r w:rsidR="001F45C4">
        <w:t>.</w:t>
      </w:r>
    </w:p>
    <w:p w14:paraId="5A2F0D35" w14:textId="61990691" w:rsidR="00B14BEE" w:rsidRDefault="00B14BEE" w:rsidP="00BE3A56">
      <w:pPr>
        <w:pStyle w:val="Heading3"/>
        <w:jc w:val="both"/>
      </w:pPr>
      <w:bookmarkStart w:id="39" w:name="_Toc135401682"/>
      <w:r>
        <w:t>Ciljne</w:t>
      </w:r>
      <w:r w:rsidR="00E144C4">
        <w:t xml:space="preserve"> (končne)</w:t>
      </w:r>
      <w:r>
        <w:t xml:space="preserve"> kapacitete v </w:t>
      </w:r>
      <w:r w:rsidR="00DB2E8F">
        <w:t>prvi etaži</w:t>
      </w:r>
      <w:r>
        <w:t xml:space="preserve"> objekta</w:t>
      </w:r>
      <w:bookmarkEnd w:id="39"/>
      <w:r>
        <w:t xml:space="preserve"> </w:t>
      </w:r>
    </w:p>
    <w:p w14:paraId="717A69E3" w14:textId="6C869692" w:rsidR="008D3A0C" w:rsidRDefault="008D3A0C" w:rsidP="00BE3A56">
      <w:pPr>
        <w:jc w:val="both"/>
        <w:rPr>
          <w:lang w:eastAsia="sl-SI"/>
        </w:rPr>
      </w:pPr>
      <w:r>
        <w:rPr>
          <w:lang w:eastAsia="sl-SI"/>
        </w:rPr>
        <w:t xml:space="preserve">V </w:t>
      </w:r>
      <w:r w:rsidR="00DB2E8F">
        <w:rPr>
          <w:lang w:eastAsia="sl-SI"/>
        </w:rPr>
        <w:t>prvi etaži</w:t>
      </w:r>
      <w:r>
        <w:rPr>
          <w:lang w:eastAsia="sl-SI"/>
        </w:rPr>
        <w:t xml:space="preserve"> objekta je naročnik določil dva oz. več ločenih prostorov, pri čemer se nekateri nahajajo v območju infrastrukture z visoko razpoložljivostjo, nekateri pa v območju infrastrukture z nizko razpoložljivostjo.</w:t>
      </w:r>
    </w:p>
    <w:p w14:paraId="024B5A73" w14:textId="1FD9A78D" w:rsidR="00BE3A56" w:rsidRDefault="00BE3A56">
      <w:pPr>
        <w:spacing w:before="0" w:after="160" w:line="259" w:lineRule="auto"/>
        <w:rPr>
          <w:lang w:eastAsia="sl-SI"/>
        </w:rPr>
      </w:pPr>
      <w:r>
        <w:rPr>
          <w:lang w:eastAsia="sl-SI"/>
        </w:rPr>
        <w:br w:type="page"/>
      </w:r>
    </w:p>
    <w:p w14:paraId="0C88B404" w14:textId="63A2BDA8" w:rsidR="008D3A0C" w:rsidRDefault="008D3A0C" w:rsidP="00BE3A56">
      <w:pPr>
        <w:pStyle w:val="Heading4"/>
        <w:jc w:val="both"/>
      </w:pPr>
      <w:r>
        <w:lastRenderedPageBreak/>
        <w:t>Ciljne kapacitete za o</w:t>
      </w:r>
      <w:r w:rsidRPr="004E6A7C">
        <w:t>skrbn</w:t>
      </w:r>
      <w:r>
        <w:t>e</w:t>
      </w:r>
      <w:r w:rsidRPr="004E6A7C">
        <w:t xml:space="preserve"> infrastruktur</w:t>
      </w:r>
      <w:r>
        <w:t>e</w:t>
      </w:r>
      <w:r w:rsidRPr="004E6A7C">
        <w:t xml:space="preserve"> z visoko razpoložljivostjo</w:t>
      </w:r>
    </w:p>
    <w:p w14:paraId="5CABEE0B" w14:textId="3310F445" w:rsidR="008D3A0C" w:rsidRDefault="008D3A0C" w:rsidP="00BE3A56">
      <w:pPr>
        <w:pStyle w:val="Bullet1"/>
        <w:jc w:val="both"/>
      </w:pPr>
      <w:r>
        <w:t>Ciljna kapaciteta sistemskih in TK omar je 84</w:t>
      </w:r>
      <w:r w:rsidR="0035652F">
        <w:t xml:space="preserve">. TK omare </w:t>
      </w:r>
      <w:r>
        <w:t>so razdeljene na naslednje ločene uporabnike (in/ali prostore):</w:t>
      </w:r>
    </w:p>
    <w:p w14:paraId="1888B32F" w14:textId="77777777" w:rsidR="008D3A0C" w:rsidRDefault="008D3A0C" w:rsidP="00BE3A56">
      <w:pPr>
        <w:pStyle w:val="Bullet20"/>
        <w:jc w:val="both"/>
      </w:pPr>
      <w:r>
        <w:t>Uporabniki ARNES – sistemske omare – 36 kosov</w:t>
      </w:r>
    </w:p>
    <w:p w14:paraId="1B738A1B" w14:textId="78505C19" w:rsidR="008D3A0C" w:rsidRDefault="008D3A0C" w:rsidP="00BE3A56">
      <w:pPr>
        <w:pStyle w:val="Bullet20"/>
        <w:jc w:val="both"/>
      </w:pPr>
      <w:r>
        <w:t>Uporabniki ARNES – TK omare – 12 kosov</w:t>
      </w:r>
    </w:p>
    <w:p w14:paraId="5B186670" w14:textId="1696EAD4" w:rsidR="008D3A0C" w:rsidRDefault="008D3A0C" w:rsidP="00BE3A56">
      <w:pPr>
        <w:pStyle w:val="Bullet20"/>
        <w:jc w:val="both"/>
      </w:pPr>
      <w:r>
        <w:t>Uporabniki ARNES – namenjene gostovanju – TK in sistemske omare – 36 kosov</w:t>
      </w:r>
    </w:p>
    <w:p w14:paraId="736EC1A3" w14:textId="235EE6BB" w:rsidR="008D3A0C" w:rsidRDefault="008D3A0C" w:rsidP="00BE3A56">
      <w:pPr>
        <w:pStyle w:val="Bullet1"/>
        <w:jc w:val="both"/>
      </w:pPr>
      <w:r>
        <w:t xml:space="preserve">Zahtevane dimenzije sistemskih in </w:t>
      </w:r>
      <w:r w:rsidR="00D36419">
        <w:t xml:space="preserve">TK </w:t>
      </w:r>
      <w:r>
        <w:t>omar so 800 x 1200 x 2000 mm;</w:t>
      </w:r>
    </w:p>
    <w:p w14:paraId="768E92A2" w14:textId="03FE61F1" w:rsidR="008D3A0C" w:rsidRDefault="008D3A0C" w:rsidP="00BE3A56">
      <w:pPr>
        <w:pStyle w:val="Bullet1"/>
        <w:jc w:val="both"/>
      </w:pPr>
      <w:r>
        <w:t>Nazivna kapaciteta posamezne omare 10 kW;</w:t>
      </w:r>
    </w:p>
    <w:p w14:paraId="51001A9D" w14:textId="52984D0C" w:rsidR="008D3A0C" w:rsidRDefault="008D3A0C" w:rsidP="00BE3A56">
      <w:pPr>
        <w:pStyle w:val="Bullet1"/>
        <w:jc w:val="both"/>
      </w:pPr>
      <w:r>
        <w:t>Povprečna obremenitev 5 kW/omaro;</w:t>
      </w:r>
    </w:p>
    <w:p w14:paraId="37D0941C" w14:textId="3646DCCA" w:rsidR="008D3A0C" w:rsidRDefault="008D3A0C" w:rsidP="00BE3A56">
      <w:pPr>
        <w:pStyle w:val="Bullet1"/>
        <w:jc w:val="both"/>
      </w:pPr>
      <w:r>
        <w:t>Konična obremenitev izbranih omar do 22 kW;</w:t>
      </w:r>
    </w:p>
    <w:p w14:paraId="5791103E" w14:textId="0E2EA425" w:rsidR="008D3A0C" w:rsidRDefault="008D3A0C" w:rsidP="00BE3A56">
      <w:pPr>
        <w:pStyle w:val="Bullet1"/>
        <w:jc w:val="both"/>
      </w:pPr>
      <w:r>
        <w:t>Sistemske omare z zračnim hlajenjem (oprema z zračnim hlajenjem);</w:t>
      </w:r>
    </w:p>
    <w:p w14:paraId="7BE9E1D4" w14:textId="171DB69E" w:rsidR="00B11E25" w:rsidRDefault="00B11E25" w:rsidP="00BE3A56">
      <w:pPr>
        <w:pStyle w:val="Bullet1"/>
        <w:jc w:val="both"/>
      </w:pPr>
      <w:r>
        <w:t>Skupna končna konična električna obremenitev cca 550 kW;</w:t>
      </w:r>
    </w:p>
    <w:p w14:paraId="237E8387" w14:textId="38CB2C7F" w:rsidR="00B11E25" w:rsidRDefault="00B11E25" w:rsidP="00BE3A56">
      <w:pPr>
        <w:pStyle w:val="Bullet1"/>
        <w:jc w:val="both"/>
      </w:pPr>
      <w:r>
        <w:t>Skupna končna konična toplotna obremenitev zaradi delovanja IKT opreme cca 550 kW;</w:t>
      </w:r>
    </w:p>
    <w:p w14:paraId="721749F1" w14:textId="30793DDC" w:rsidR="008D3A0C" w:rsidRDefault="008D3A0C" w:rsidP="00BE3A56">
      <w:pPr>
        <w:pStyle w:val="Heading4"/>
        <w:jc w:val="both"/>
      </w:pPr>
      <w:r>
        <w:t>Ciljne kapacitete za o</w:t>
      </w:r>
      <w:r w:rsidRPr="004E6A7C">
        <w:t>skrbn</w:t>
      </w:r>
      <w:r>
        <w:t>e</w:t>
      </w:r>
      <w:r w:rsidRPr="004E6A7C">
        <w:t xml:space="preserve"> infrastruktur</w:t>
      </w:r>
      <w:r>
        <w:t>e</w:t>
      </w:r>
      <w:r w:rsidRPr="004E6A7C">
        <w:t xml:space="preserve"> z </w:t>
      </w:r>
      <w:r>
        <w:t>nizko</w:t>
      </w:r>
      <w:r w:rsidRPr="004E6A7C">
        <w:t xml:space="preserve"> razpoložljivostjo</w:t>
      </w:r>
    </w:p>
    <w:p w14:paraId="027CA96D" w14:textId="7520808E" w:rsidR="008D3A0C" w:rsidRDefault="008D3A0C" w:rsidP="00BE3A56">
      <w:pPr>
        <w:pStyle w:val="Bullet1"/>
        <w:jc w:val="both"/>
      </w:pPr>
      <w:r>
        <w:t>Ciljna kapaciteta do 7 sistemskih omar super računalnika</w:t>
      </w:r>
    </w:p>
    <w:p w14:paraId="7F981F7B" w14:textId="77777777" w:rsidR="008D3A0C" w:rsidRDefault="008D3A0C" w:rsidP="00BE3A56">
      <w:pPr>
        <w:pStyle w:val="Bullet1"/>
        <w:jc w:val="both"/>
      </w:pPr>
      <w:r>
        <w:t>Zahtevane dimenzije sistemskih omar glede na trenutno stanje na tržišču (največji tipi omar super računalnikov)</w:t>
      </w:r>
    </w:p>
    <w:p w14:paraId="2EA6BB9A" w14:textId="564584B9" w:rsidR="008D3A0C" w:rsidRDefault="008D3A0C" w:rsidP="00BE3A56">
      <w:pPr>
        <w:pStyle w:val="Bullet1"/>
        <w:jc w:val="both"/>
      </w:pPr>
      <w:r>
        <w:t>Nazivna kapaciteta vseh omar skupaj 200 kW;</w:t>
      </w:r>
    </w:p>
    <w:p w14:paraId="4D77C781" w14:textId="71E154FE" w:rsidR="008D3A0C" w:rsidRDefault="008D3A0C" w:rsidP="00BE3A56">
      <w:pPr>
        <w:pStyle w:val="Bullet1"/>
        <w:jc w:val="both"/>
      </w:pPr>
      <w:r>
        <w:t>Predviden sistem hlajenja – tekočinski</w:t>
      </w:r>
      <w:r w:rsidR="008417AD">
        <w:t>, visoko temperaturni režim hlajenja</w:t>
      </w:r>
      <w:r w:rsidR="00BE3A56">
        <w:t>.</w:t>
      </w:r>
    </w:p>
    <w:p w14:paraId="78B2073A" w14:textId="77777777" w:rsidR="00BE3A56" w:rsidRDefault="00BE3A56" w:rsidP="00BE3A56">
      <w:pPr>
        <w:pStyle w:val="Bullet1"/>
        <w:numPr>
          <w:ilvl w:val="0"/>
          <w:numId w:val="0"/>
        </w:numPr>
        <w:ind w:left="714"/>
        <w:jc w:val="both"/>
      </w:pPr>
    </w:p>
    <w:p w14:paraId="67E7EDD6" w14:textId="20F1906E" w:rsidR="008D3A0C" w:rsidRDefault="004545DD" w:rsidP="00BE3A56">
      <w:pPr>
        <w:pStyle w:val="Heading2"/>
        <w:jc w:val="both"/>
      </w:pPr>
      <w:bookmarkStart w:id="40" w:name="_Ref132050686"/>
      <w:bookmarkStart w:id="41" w:name="_Toc135401683"/>
      <w:r>
        <w:t>FAZNOST IZVEDBE IN CILJNE OBREMENITVE V POSAMEZNI FAZI</w:t>
      </w:r>
      <w:bookmarkEnd w:id="40"/>
      <w:bookmarkEnd w:id="41"/>
    </w:p>
    <w:p w14:paraId="28989528" w14:textId="753D2A2C" w:rsidR="008D3A0C" w:rsidRDefault="00E8631F" w:rsidP="00BE3A56">
      <w:pPr>
        <w:jc w:val="both"/>
      </w:pPr>
      <w:r>
        <w:t xml:space="preserve">Pri pripravi projektne dokumentacije je potrebno upoštevati tudi morebitno </w:t>
      </w:r>
      <w:proofErr w:type="spellStart"/>
      <w:r>
        <w:t>faznost</w:t>
      </w:r>
      <w:proofErr w:type="spellEnd"/>
      <w:r>
        <w:t xml:space="preserve"> izvedbe</w:t>
      </w:r>
      <w:r w:rsidR="002609D6">
        <w:t xml:space="preserve"> objekta in oskrbne infrastrukture glede na potrebe in ciljne kapacitete</w:t>
      </w:r>
      <w:r>
        <w:t>. Celoten projekt ne bo izveden z vsemi kapacitetami takoj ob pričetku, temveč je potrebno zagotoviti možnost fazne dograditve oskrbne infrastrukture glede na potrebe in ob upoštevanju končnih ciljnih kapacitet.</w:t>
      </w:r>
      <w:r w:rsidR="002609D6">
        <w:t xml:space="preserve"> Naročnik v okviru projektne naloge predvideva naslednje faze za izvedbo projekta:</w:t>
      </w:r>
    </w:p>
    <w:p w14:paraId="3121FBDB" w14:textId="182FE165" w:rsidR="002609D6" w:rsidRPr="002609D6" w:rsidRDefault="002609D6" w:rsidP="00BE3A56">
      <w:pPr>
        <w:pStyle w:val="Bullet1"/>
        <w:jc w:val="both"/>
        <w:rPr>
          <w:b/>
          <w:bCs/>
        </w:rPr>
      </w:pPr>
      <w:r>
        <w:rPr>
          <w:b/>
          <w:bCs/>
        </w:rPr>
        <w:t>FAZA 1 - INICIALNE KAPACITETE</w:t>
      </w:r>
      <w:r>
        <w:t xml:space="preserve"> – Gre za fazo postavitve objekta, kjer se zagotovijo prvotne kapacitete, potrebne v prvem obdobju delovanja računalniškega centra. Gre za naslednje ključne potrebe in kapacitete:</w:t>
      </w:r>
    </w:p>
    <w:p w14:paraId="7D5CD1F5" w14:textId="231489C9" w:rsidR="002609D6" w:rsidRDefault="00E144C4" w:rsidP="00BE3A56">
      <w:pPr>
        <w:pStyle w:val="Bullet20"/>
        <w:jc w:val="both"/>
      </w:pPr>
      <w:r>
        <w:t xml:space="preserve">Gradbena </w:t>
      </w:r>
      <w:r w:rsidR="00E05D61">
        <w:t xml:space="preserve">in obrtniška </w:t>
      </w:r>
      <w:r>
        <w:t>izvedba</w:t>
      </w:r>
      <w:r w:rsidR="002609D6">
        <w:t xml:space="preserve"> celotnega objekta</w:t>
      </w:r>
      <w:r w:rsidR="00CE63AF">
        <w:t xml:space="preserve"> in nujno potrebne okolice;</w:t>
      </w:r>
    </w:p>
    <w:p w14:paraId="388AA732" w14:textId="3A9FAF62" w:rsidR="00E05D61" w:rsidRDefault="00E05D61" w:rsidP="00BE3A56">
      <w:pPr>
        <w:pStyle w:val="Bullet20"/>
        <w:jc w:val="both"/>
      </w:pPr>
      <w:r>
        <w:t>Izvedbo priključkov na javna komunalna omrežja</w:t>
      </w:r>
      <w:r w:rsidR="00264C6C">
        <w:t xml:space="preserve"> v skladu s soglasji</w:t>
      </w:r>
      <w:r>
        <w:t>;</w:t>
      </w:r>
    </w:p>
    <w:p w14:paraId="674F420D" w14:textId="703FB5A9" w:rsidR="00E05D61" w:rsidRDefault="00E05D61" w:rsidP="00BE3A56">
      <w:pPr>
        <w:pStyle w:val="Bullet20"/>
        <w:jc w:val="both"/>
      </w:pPr>
      <w:r>
        <w:t>Izvedbo sončne elektrarne in osnovnih električnih instalacij, v objektu, ki vključujejo skupno infrastrukturo, vključno s SN priključki za končno konično moč in TP</w:t>
      </w:r>
      <w:r w:rsidR="00264C6C">
        <w:t xml:space="preserve"> (če je to izvedljivo in v skladu s pridobljenimi soglasji)</w:t>
      </w:r>
      <w:r>
        <w:t>, potrebno za delovanje računalniškega centra do zaključene faze 4;</w:t>
      </w:r>
    </w:p>
    <w:p w14:paraId="7AF8D8E5" w14:textId="3C8BB8F3" w:rsidR="002609D6" w:rsidRDefault="002609D6" w:rsidP="00BE3A56">
      <w:pPr>
        <w:pStyle w:val="Bullet20"/>
        <w:jc w:val="both"/>
      </w:pPr>
      <w:r>
        <w:t>Iz</w:t>
      </w:r>
      <w:r w:rsidR="00E144C4">
        <w:t>vedba</w:t>
      </w:r>
      <w:r>
        <w:t xml:space="preserve"> računalniškega centra </w:t>
      </w:r>
      <w:r w:rsidR="00E144C4">
        <w:t xml:space="preserve">in sistemskih prostorov </w:t>
      </w:r>
      <w:r w:rsidR="00CE63AF">
        <w:t>v nadstropju (</w:t>
      </w:r>
      <w:r>
        <w:t>ARNES</w:t>
      </w:r>
      <w:r w:rsidR="00CE63AF">
        <w:t>)</w:t>
      </w:r>
      <w:r>
        <w:t xml:space="preserve"> </w:t>
      </w:r>
      <w:r w:rsidR="00E144C4">
        <w:t>za</w:t>
      </w:r>
      <w:r>
        <w:t xml:space="preserve"> končn</w:t>
      </w:r>
      <w:r w:rsidR="00E144C4">
        <w:t>o</w:t>
      </w:r>
      <w:r>
        <w:t xml:space="preserve"> število sistemskih in TK omar</w:t>
      </w:r>
      <w:r w:rsidR="00E144C4">
        <w:t>;</w:t>
      </w:r>
    </w:p>
    <w:p w14:paraId="43C71E8C" w14:textId="0AEE527D" w:rsidR="00E144C4" w:rsidRDefault="00E144C4" w:rsidP="00BE3A56">
      <w:pPr>
        <w:pStyle w:val="Bullet20"/>
        <w:jc w:val="both"/>
      </w:pPr>
      <w:r>
        <w:t>Postavitev dela sistemskih in TK omar, v skladu z zahtevami naročnika</w:t>
      </w:r>
      <w:r w:rsidR="00CE63AF">
        <w:t xml:space="preserve"> in podrobneje določenim faznim načrtom izvedbe</w:t>
      </w:r>
      <w:r>
        <w:t>;</w:t>
      </w:r>
    </w:p>
    <w:p w14:paraId="555CD672" w14:textId="3DF8F016" w:rsidR="00E144C4" w:rsidRDefault="00E144C4" w:rsidP="00BE3A56">
      <w:pPr>
        <w:pStyle w:val="Bullet20"/>
        <w:jc w:val="both"/>
      </w:pPr>
      <w:r>
        <w:lastRenderedPageBreak/>
        <w:t xml:space="preserve">Izvedba tehničnega hlajenja za računalniški center </w:t>
      </w:r>
      <w:r w:rsidR="00E05D61">
        <w:t>v nadstropju</w:t>
      </w:r>
      <w:r>
        <w:t xml:space="preserve"> za skupno IKT obremenitev 100 kW za klasičn</w:t>
      </w:r>
      <w:r w:rsidR="00E05D61">
        <w:t>o, zračno hlajeno IKT opremo</w:t>
      </w:r>
      <w:r>
        <w:t>;</w:t>
      </w:r>
    </w:p>
    <w:p w14:paraId="0B0D3530" w14:textId="7653D6F6" w:rsidR="00E144C4" w:rsidRDefault="00E144C4" w:rsidP="00BE3A56">
      <w:pPr>
        <w:pStyle w:val="Bullet20"/>
        <w:jc w:val="both"/>
      </w:pPr>
      <w:r>
        <w:t>Izvedba električnega napajanja</w:t>
      </w:r>
      <w:r w:rsidR="00FD7A54">
        <w:t xml:space="preserve"> za</w:t>
      </w:r>
      <w:r>
        <w:t xml:space="preserve"> računalniški center </w:t>
      </w:r>
      <w:r w:rsidR="00E05D61">
        <w:t>v nadstropju objekta</w:t>
      </w:r>
      <w:r>
        <w:t xml:space="preserve"> za skupno IKT obremenitev 100 kW </w:t>
      </w:r>
      <w:r w:rsidR="00E05D61">
        <w:t>za klasično, zračno hlajeno IKT opremo</w:t>
      </w:r>
      <w:r w:rsidR="00E05D61" w:rsidDel="00E05D61">
        <w:t xml:space="preserve"> </w:t>
      </w:r>
      <w:r>
        <w:t xml:space="preserve">ter 200 kW za HPC sistem </w:t>
      </w:r>
      <w:r w:rsidR="00E05D61">
        <w:t>v nadstropju objekta</w:t>
      </w:r>
      <w:r>
        <w:t>;</w:t>
      </w:r>
    </w:p>
    <w:p w14:paraId="383D5E12" w14:textId="77777777" w:rsidR="00E144C4" w:rsidRDefault="00E144C4" w:rsidP="00BE3A56">
      <w:pPr>
        <w:pStyle w:val="Bullet20"/>
        <w:jc w:val="both"/>
      </w:pPr>
      <w:r>
        <w:t>Izvedba varovanja pred vplivi iz okolja;</w:t>
      </w:r>
    </w:p>
    <w:p w14:paraId="57E91048" w14:textId="23228215" w:rsidR="00E144C4" w:rsidRDefault="00E144C4" w:rsidP="00BE3A56">
      <w:pPr>
        <w:pStyle w:val="Bullet20"/>
        <w:jc w:val="both"/>
      </w:pPr>
      <w:r>
        <w:t>Izvedba ostalih podpornih sistemov.</w:t>
      </w:r>
    </w:p>
    <w:p w14:paraId="697C0EEC" w14:textId="2A1D18B0" w:rsidR="00E144C4" w:rsidRPr="002609D6" w:rsidRDefault="00E144C4" w:rsidP="00BE3A56">
      <w:pPr>
        <w:pStyle w:val="Bullet1"/>
        <w:jc w:val="both"/>
        <w:rPr>
          <w:b/>
          <w:bCs/>
        </w:rPr>
      </w:pPr>
      <w:r>
        <w:rPr>
          <w:b/>
          <w:bCs/>
        </w:rPr>
        <w:t>FAZA 2 - KAPACITETE</w:t>
      </w:r>
      <w:r w:rsidRPr="00E144C4">
        <w:rPr>
          <w:b/>
          <w:bCs/>
        </w:rPr>
        <w:t xml:space="preserve"> 1 DOGRADNJE</w:t>
      </w:r>
      <w:r w:rsidR="00B2723F">
        <w:rPr>
          <w:b/>
          <w:bCs/>
        </w:rPr>
        <w:t xml:space="preserve"> (HPC ARNES)</w:t>
      </w:r>
      <w:r w:rsidRPr="00E144C4">
        <w:rPr>
          <w:b/>
          <w:bCs/>
        </w:rPr>
        <w:t xml:space="preserve"> </w:t>
      </w:r>
      <w:r>
        <w:t xml:space="preserve">– Gre za nadgradnjo kapacitet oskrbne infrastrukture </w:t>
      </w:r>
      <w:r w:rsidR="00B2723F">
        <w:t>za potrebe hlajenja ter razvoda električnega napajanja ob izgradnji oz. postavitvi HPC ARNES.</w:t>
      </w:r>
      <w:r>
        <w:t xml:space="preserve"> Zajemajo naslednje ključne potrebe in kapacitete:</w:t>
      </w:r>
    </w:p>
    <w:p w14:paraId="7B76EC69" w14:textId="10054A0B" w:rsidR="00E144C4" w:rsidRDefault="00E144C4" w:rsidP="00BE3A56">
      <w:pPr>
        <w:pStyle w:val="Bullet20"/>
        <w:jc w:val="both"/>
      </w:pPr>
      <w:r>
        <w:t xml:space="preserve">Postavitev </w:t>
      </w:r>
      <w:r w:rsidR="00B2723F">
        <w:t>namestitvene infrastrukture za potrebe HPC Arnes</w:t>
      </w:r>
      <w:r>
        <w:t>;</w:t>
      </w:r>
    </w:p>
    <w:p w14:paraId="25508A35" w14:textId="3EE6ECB4" w:rsidR="00E144C4" w:rsidRDefault="00E144C4" w:rsidP="00BE3A56">
      <w:pPr>
        <w:pStyle w:val="Bullet20"/>
        <w:jc w:val="both"/>
      </w:pPr>
      <w:r>
        <w:t xml:space="preserve">Nadgradnja tehničnega hlajenja za </w:t>
      </w:r>
      <w:r w:rsidR="00B2723F">
        <w:t xml:space="preserve">HPC </w:t>
      </w:r>
      <w:r>
        <w:t xml:space="preserve">računalniški </w:t>
      </w:r>
      <w:r w:rsidR="00B2723F">
        <w:t>sistem</w:t>
      </w:r>
      <w:r>
        <w:t xml:space="preserve"> A</w:t>
      </w:r>
      <w:r w:rsidR="00B2723F">
        <w:t>rnes</w:t>
      </w:r>
      <w:r>
        <w:t xml:space="preserve"> za skupno obremenitev </w:t>
      </w:r>
      <w:r w:rsidR="00B2723F">
        <w:t xml:space="preserve">do </w:t>
      </w:r>
      <w:r>
        <w:t xml:space="preserve">200 - 250 kW za </w:t>
      </w:r>
      <w:r w:rsidR="00B2723F">
        <w:t>HPC sistem</w:t>
      </w:r>
      <w:r>
        <w:t>;</w:t>
      </w:r>
    </w:p>
    <w:p w14:paraId="1DD2E06F" w14:textId="1356FB09" w:rsidR="00E144C4" w:rsidRDefault="00E144C4" w:rsidP="00BE3A56">
      <w:pPr>
        <w:pStyle w:val="Bullet20"/>
        <w:jc w:val="both"/>
      </w:pPr>
      <w:r>
        <w:t xml:space="preserve">Izvedba </w:t>
      </w:r>
      <w:r w:rsidR="00B2723F">
        <w:t>razvoda električnega napajanja za potrebe HPC Arnes.</w:t>
      </w:r>
    </w:p>
    <w:p w14:paraId="549705FA" w14:textId="52BE7AE2" w:rsidR="00E144C4" w:rsidRPr="002609D6" w:rsidRDefault="00E144C4" w:rsidP="00BE3A56">
      <w:pPr>
        <w:pStyle w:val="Bullet1"/>
        <w:jc w:val="both"/>
        <w:rPr>
          <w:b/>
          <w:bCs/>
        </w:rPr>
      </w:pPr>
      <w:r>
        <w:rPr>
          <w:b/>
          <w:bCs/>
        </w:rPr>
        <w:t xml:space="preserve">FAZA </w:t>
      </w:r>
      <w:r w:rsidR="00B2723F">
        <w:rPr>
          <w:b/>
          <w:bCs/>
        </w:rPr>
        <w:t>3</w:t>
      </w:r>
      <w:r>
        <w:rPr>
          <w:b/>
          <w:bCs/>
        </w:rPr>
        <w:t xml:space="preserve"> - KAPACITETE</w:t>
      </w:r>
      <w:r w:rsidRPr="00E144C4">
        <w:rPr>
          <w:b/>
          <w:bCs/>
        </w:rPr>
        <w:t xml:space="preserve"> </w:t>
      </w:r>
      <w:r w:rsidR="00B2723F">
        <w:rPr>
          <w:b/>
          <w:bCs/>
        </w:rPr>
        <w:t>2</w:t>
      </w:r>
      <w:r w:rsidRPr="00E144C4">
        <w:rPr>
          <w:b/>
          <w:bCs/>
        </w:rPr>
        <w:t xml:space="preserve"> DOGRADNJE </w:t>
      </w:r>
      <w:r>
        <w:t>– Gre za nadgradnjo kapacitet oskrbne infrastrukture ob povečanju potreb naročnika. Kapacitete še ne  dosegajo končnih – ciljnih kapacitet. Zajemajo naslednje ključne potrebe in kapacitete:</w:t>
      </w:r>
    </w:p>
    <w:p w14:paraId="40CD1D64" w14:textId="77777777" w:rsidR="00E144C4" w:rsidRDefault="00E144C4" w:rsidP="00BE3A56">
      <w:pPr>
        <w:pStyle w:val="Bullet20"/>
        <w:jc w:val="both"/>
      </w:pPr>
      <w:r>
        <w:t>Postavitev dela sistemskih in TK omar, v skladu z zahtevami naročnika;</w:t>
      </w:r>
    </w:p>
    <w:p w14:paraId="17ED4971" w14:textId="77777777" w:rsidR="00E144C4" w:rsidRDefault="00E144C4" w:rsidP="00BE3A56">
      <w:pPr>
        <w:pStyle w:val="Bullet20"/>
        <w:jc w:val="both"/>
      </w:pPr>
      <w:r>
        <w:t>Nadgradnja tehničnega hlajenja za računalniški center ARNES za skupno IKT obremenitev 200 - 250 kW za klasične strežnike;</w:t>
      </w:r>
    </w:p>
    <w:p w14:paraId="05272BCD" w14:textId="67B609CF" w:rsidR="00E144C4" w:rsidRDefault="00B2723F" w:rsidP="00BE3A56">
      <w:pPr>
        <w:pStyle w:val="Bullet20"/>
        <w:jc w:val="both"/>
      </w:pPr>
      <w:r>
        <w:t>Nadgradnja</w:t>
      </w:r>
      <w:r w:rsidR="00E144C4">
        <w:t xml:space="preserve"> električnega napajanja </w:t>
      </w:r>
      <w:r w:rsidR="00FD7A54">
        <w:t xml:space="preserve">za </w:t>
      </w:r>
      <w:r w:rsidR="00E144C4">
        <w:t>računalniški center ARNES za skupno IKT obremenitev 200 - 250 kW za klasične strežnike</w:t>
      </w:r>
      <w:r w:rsidR="00264C6C">
        <w:t>.</w:t>
      </w:r>
    </w:p>
    <w:p w14:paraId="272C7686" w14:textId="5EB46EA2" w:rsidR="00E144C4" w:rsidRPr="002609D6" w:rsidRDefault="00E144C4" w:rsidP="00BE3A56">
      <w:pPr>
        <w:pStyle w:val="Bullet1"/>
        <w:jc w:val="both"/>
        <w:rPr>
          <w:b/>
          <w:bCs/>
        </w:rPr>
      </w:pPr>
      <w:r>
        <w:rPr>
          <w:b/>
          <w:bCs/>
        </w:rPr>
        <w:t xml:space="preserve">FAZA </w:t>
      </w:r>
      <w:r w:rsidR="00B2723F">
        <w:rPr>
          <w:b/>
          <w:bCs/>
        </w:rPr>
        <w:t>4</w:t>
      </w:r>
      <w:r>
        <w:rPr>
          <w:b/>
          <w:bCs/>
        </w:rPr>
        <w:t xml:space="preserve"> - KAPACITETE</w:t>
      </w:r>
      <w:r w:rsidRPr="00E144C4">
        <w:rPr>
          <w:b/>
          <w:bCs/>
        </w:rPr>
        <w:t xml:space="preserve"> </w:t>
      </w:r>
      <w:r w:rsidR="00B2723F">
        <w:rPr>
          <w:b/>
          <w:bCs/>
        </w:rPr>
        <w:t>3</w:t>
      </w:r>
      <w:r w:rsidRPr="00E144C4">
        <w:rPr>
          <w:b/>
          <w:bCs/>
        </w:rPr>
        <w:t xml:space="preserve"> DOGRADNJE </w:t>
      </w:r>
      <w:r>
        <w:t>– Gre za nadgradnjo kapacitet oskrbne infrastrukture ob povečanju potreb naročnika, s čimer računalniški center dosega končne – ciljne kapacitete. Zajemajo naslednje ključne potrebe in kapacitete:</w:t>
      </w:r>
    </w:p>
    <w:p w14:paraId="6FCBC71F" w14:textId="7FF0929C" w:rsidR="00E144C4" w:rsidRDefault="00E144C4" w:rsidP="00BE3A56">
      <w:pPr>
        <w:pStyle w:val="Bullet20"/>
        <w:jc w:val="both"/>
      </w:pPr>
      <w:r>
        <w:t xml:space="preserve">Postavitev </w:t>
      </w:r>
      <w:r w:rsidR="00B2723F">
        <w:t xml:space="preserve">preostalega </w:t>
      </w:r>
      <w:r>
        <w:t>dela sistemskih in TK omar, v skladu z zahtevami naročnika;</w:t>
      </w:r>
    </w:p>
    <w:p w14:paraId="77A2E54C" w14:textId="04FE98F4" w:rsidR="00E144C4" w:rsidRDefault="00E144C4" w:rsidP="00BE3A56">
      <w:pPr>
        <w:pStyle w:val="Bullet20"/>
        <w:jc w:val="both"/>
      </w:pPr>
      <w:r>
        <w:t xml:space="preserve">Nadgradnja tehničnega hlajenja za računalniški center ARNES za skupno IKT obremenitev </w:t>
      </w:r>
      <w:r w:rsidR="00B2723F">
        <w:t>do 550</w:t>
      </w:r>
      <w:r>
        <w:t xml:space="preserve"> kW za klasične strežnike;</w:t>
      </w:r>
    </w:p>
    <w:p w14:paraId="3F438A52" w14:textId="0BB50B3E" w:rsidR="00E144C4" w:rsidRDefault="00B2723F" w:rsidP="00BE3A56">
      <w:pPr>
        <w:pStyle w:val="Bullet20"/>
        <w:jc w:val="both"/>
      </w:pPr>
      <w:r>
        <w:t>Nadgradnja</w:t>
      </w:r>
      <w:r w:rsidR="00E144C4">
        <w:t xml:space="preserve"> električnega napajanja računalniški center ARNES za skupno IKT obremenitev </w:t>
      </w:r>
      <w:r>
        <w:t>do 5</w:t>
      </w:r>
      <w:r w:rsidR="00E144C4">
        <w:t>50 kW za klasične strežnike</w:t>
      </w:r>
      <w:r w:rsidR="00FD7A54">
        <w:t>.</w:t>
      </w:r>
    </w:p>
    <w:p w14:paraId="5B547A9F" w14:textId="36B06810" w:rsidR="00B2723F" w:rsidRPr="002609D6" w:rsidRDefault="00B2723F" w:rsidP="00BE3A56">
      <w:pPr>
        <w:pStyle w:val="Bullet1"/>
        <w:jc w:val="both"/>
        <w:rPr>
          <w:b/>
          <w:bCs/>
        </w:rPr>
      </w:pPr>
      <w:r>
        <w:rPr>
          <w:b/>
          <w:bCs/>
        </w:rPr>
        <w:t>FAZA 5 - KAPACITETE</w:t>
      </w:r>
      <w:r w:rsidRPr="00E144C4">
        <w:rPr>
          <w:b/>
          <w:bCs/>
        </w:rPr>
        <w:t xml:space="preserve"> </w:t>
      </w:r>
      <w:r>
        <w:rPr>
          <w:b/>
          <w:bCs/>
        </w:rPr>
        <w:t>ZA HPC UPORABNIKA</w:t>
      </w:r>
      <w:r w:rsidRPr="00E144C4">
        <w:rPr>
          <w:b/>
          <w:bCs/>
        </w:rPr>
        <w:t xml:space="preserve"> </w:t>
      </w:r>
      <w:r>
        <w:t>– Gre za izvedbo neodvisnih sistemov oskrbne infrastrukture za namestitev in vzpostavitev HPC super računalniškega sistema v pritličju objekta. Faza je načeloma neodvisna od drugih faz in je povezana z investicijo v super računalniški sistem. Faza zajema naslednje ključne potrebe in kapacitete:</w:t>
      </w:r>
    </w:p>
    <w:p w14:paraId="7B431F50" w14:textId="2936E945" w:rsidR="00B2723F" w:rsidRDefault="00B2723F" w:rsidP="00BE3A56">
      <w:pPr>
        <w:pStyle w:val="Bullet20"/>
        <w:jc w:val="both"/>
      </w:pPr>
      <w:r>
        <w:t>Izvedba računalniškega centra in sistemskih prostorov za potrebe HPC v pritličju;</w:t>
      </w:r>
    </w:p>
    <w:p w14:paraId="59153A92" w14:textId="1B6290B9" w:rsidR="00B2723F" w:rsidRDefault="00B2723F" w:rsidP="00BE3A56">
      <w:pPr>
        <w:pStyle w:val="Bullet20"/>
        <w:jc w:val="both"/>
      </w:pPr>
      <w:r>
        <w:t>Postavitev sistemskih in TK omar za potrebe HPC;</w:t>
      </w:r>
    </w:p>
    <w:p w14:paraId="1E74CC48" w14:textId="06489252" w:rsidR="00B2723F" w:rsidRDefault="00B2723F" w:rsidP="00BE3A56">
      <w:pPr>
        <w:pStyle w:val="Bullet20"/>
        <w:jc w:val="both"/>
      </w:pPr>
      <w:r>
        <w:t>Izvedba tehničnega hlajenja za HPC sistem za skupno IKT obremenitev do 4.000 kW;</w:t>
      </w:r>
    </w:p>
    <w:p w14:paraId="01CDA673" w14:textId="1851F1C8" w:rsidR="00B2723F" w:rsidRDefault="00B2723F" w:rsidP="00BE3A56">
      <w:pPr>
        <w:pStyle w:val="Bullet20"/>
        <w:jc w:val="both"/>
      </w:pPr>
      <w:r>
        <w:t>Izvedba električnega napajanja za HPC sistem za skupno IKT obremenitev do 4.000 kW;</w:t>
      </w:r>
    </w:p>
    <w:p w14:paraId="49773769" w14:textId="3D83BA56" w:rsidR="00B2723F" w:rsidRDefault="00B2723F" w:rsidP="00BE3A56">
      <w:pPr>
        <w:pStyle w:val="Bullet20"/>
        <w:jc w:val="both"/>
      </w:pPr>
      <w:r>
        <w:t>Izvedba varovanja HPC pred vplivi iz okolja;</w:t>
      </w:r>
    </w:p>
    <w:p w14:paraId="48A94552" w14:textId="5F69C7E4" w:rsidR="00B2723F" w:rsidRDefault="00B2723F" w:rsidP="00BE3A56">
      <w:pPr>
        <w:pStyle w:val="Bullet20"/>
        <w:jc w:val="both"/>
      </w:pPr>
      <w:r>
        <w:t>Ureditev zunanjih enot oskrbne infrastrukture za HPC;</w:t>
      </w:r>
    </w:p>
    <w:p w14:paraId="7D95825F" w14:textId="65E0C44F" w:rsidR="00B2723F" w:rsidRDefault="00B2723F" w:rsidP="00BE3A56">
      <w:pPr>
        <w:pStyle w:val="Bullet20"/>
        <w:jc w:val="both"/>
      </w:pPr>
      <w:r>
        <w:t>Izvedba ostalih podpornih sistemov za delovanje HPC.</w:t>
      </w:r>
    </w:p>
    <w:p w14:paraId="04BA54BE" w14:textId="49094BC7" w:rsidR="00264C6C" w:rsidRDefault="00B2723F" w:rsidP="00BE3A56">
      <w:pPr>
        <w:jc w:val="both"/>
      </w:pPr>
      <w:r>
        <w:t>Projektna dokumentacija za Fazo 5 ni predmet te dokumentacije in te projektne naloge. V tej projektni dokumentaciji in projektni nalogi je potrebno zagotoviti le ustrezne prostore, v katerih bo, ob upoštevanju danes znanih tehnologij, mogoče postaviti primerljiv super računalniški sistem.</w:t>
      </w:r>
      <w:r w:rsidR="00264C6C">
        <w:t xml:space="preserve"> Zaporedje faz ni nujno enako njihovemu </w:t>
      </w:r>
      <w:r w:rsidR="00264C6C">
        <w:lastRenderedPageBreak/>
        <w:t>številčnemu zaporedju, nekatere faze se lahko izvedejo sočasno (npr. faza 1 in faza 2), med seboj neodvisne faze (faza 5) se lahko izvede takoj, ko so izpolnjeni pogoji za izvedbo (končana izgradnja objekta.</w:t>
      </w:r>
    </w:p>
    <w:p w14:paraId="428D6D00" w14:textId="2C2EBC9F" w:rsidR="00BB0985" w:rsidRDefault="004545DD" w:rsidP="00BE3A56">
      <w:pPr>
        <w:pStyle w:val="Heading2"/>
        <w:jc w:val="both"/>
      </w:pPr>
      <w:bookmarkStart w:id="42" w:name="_Toc132627096"/>
      <w:bookmarkStart w:id="43" w:name="_Toc135401684"/>
      <w:bookmarkEnd w:id="42"/>
      <w:r>
        <w:t>ZAHTEVE ZA SPLOŠNE PROSTORE</w:t>
      </w:r>
      <w:bookmarkEnd w:id="43"/>
    </w:p>
    <w:p w14:paraId="19C26A1F" w14:textId="7D6194B5" w:rsidR="00E0039A" w:rsidRDefault="00E0039A" w:rsidP="00BE3A56">
      <w:pPr>
        <w:pStyle w:val="Heading3"/>
        <w:jc w:val="both"/>
      </w:pPr>
      <w:bookmarkStart w:id="44" w:name="_Toc135401685"/>
      <w:r>
        <w:t>Logistične poti v objektu</w:t>
      </w:r>
      <w:bookmarkEnd w:id="44"/>
    </w:p>
    <w:p w14:paraId="7932B40F" w14:textId="0D0B0641" w:rsidR="00B11E25" w:rsidRDefault="002A1274" w:rsidP="00BE3A56">
      <w:pPr>
        <w:jc w:val="both"/>
        <w:rPr>
          <w:lang w:eastAsia="sl-SI"/>
        </w:rPr>
      </w:pPr>
      <w:r>
        <w:rPr>
          <w:lang w:eastAsia="sl-SI"/>
        </w:rPr>
        <w:t>V celotnem objektu morajo biti predvidene ustrezne logistične poti, ki omogočajo namestitev vse potrebne opreme. To pomeni, da morajo biti vsi hodniki, prehodi, vrata in transportne poti zasnovane tako, da omogočajo dostavo največjih kosov opreme. Projektant mora preveriti realno velikost največjih tipičnih kosov opreme ter zagotovi</w:t>
      </w:r>
      <w:r w:rsidR="0075269C">
        <w:rPr>
          <w:lang w:eastAsia="sl-SI"/>
        </w:rPr>
        <w:t>ti</w:t>
      </w:r>
      <w:r>
        <w:rPr>
          <w:lang w:eastAsia="sl-SI"/>
        </w:rPr>
        <w:t xml:space="preserve"> možnost njihove namestitve z ustrezno dimenzioniranimi logističnimi potmi. Pri tem mora zagotoviti najmanj:</w:t>
      </w:r>
    </w:p>
    <w:p w14:paraId="103BCC10" w14:textId="73C3CADF" w:rsidR="002A1274" w:rsidRDefault="002A1274" w:rsidP="00BE3A56">
      <w:pPr>
        <w:pStyle w:val="Bullet1"/>
        <w:jc w:val="both"/>
      </w:pPr>
      <w:r>
        <w:t>Svetle dimenzije vrat, preko katerih se prevaža oprema, morajo biti najmanj 1,4 x 2,4 m;</w:t>
      </w:r>
    </w:p>
    <w:p w14:paraId="22E1C023" w14:textId="25CA69EA" w:rsidR="002A1274" w:rsidRDefault="002A1274" w:rsidP="00BE3A56">
      <w:pPr>
        <w:pStyle w:val="Bullet1"/>
        <w:jc w:val="both"/>
      </w:pPr>
      <w:r>
        <w:t>Svetla širina hodnikov za dovoz opreme morajo biti najmanj 1,5 m;</w:t>
      </w:r>
    </w:p>
    <w:p w14:paraId="0730BE23" w14:textId="1D261A37" w:rsidR="002A1274" w:rsidRDefault="002A1274" w:rsidP="00BE3A56">
      <w:pPr>
        <w:pStyle w:val="Bullet1"/>
        <w:jc w:val="both"/>
      </w:pPr>
      <w:r>
        <w:t>V posamezni etaži ne sme biti stopnic, čez potrebne pragove pa je potrebno izvest stalno ali prenosno rampo;</w:t>
      </w:r>
    </w:p>
    <w:p w14:paraId="7A03757F" w14:textId="16564681" w:rsidR="002A1274" w:rsidRDefault="002A1274" w:rsidP="00BE3A56">
      <w:pPr>
        <w:pStyle w:val="Bullet1"/>
        <w:jc w:val="both"/>
      </w:pPr>
      <w:r>
        <w:t>Za dovoz opreme v nadstropje je potrebno zagotoviti tovorno dvigalo, svetlih dimenzij najmanj 3,5 x 2 m in nosilnostjo najmanj 2500 kg;</w:t>
      </w:r>
    </w:p>
    <w:p w14:paraId="2EF57B25" w14:textId="57EC575D" w:rsidR="002A1274" w:rsidRDefault="002A1274" w:rsidP="00BE3A56">
      <w:pPr>
        <w:pStyle w:val="Bullet1"/>
        <w:jc w:val="both"/>
      </w:pPr>
      <w:r>
        <w:t>Vse logistične poti morajo omogočati prevoz opreme, teže do 2000 kg;</w:t>
      </w:r>
    </w:p>
    <w:p w14:paraId="5B953EE4" w14:textId="1B1AE2AF" w:rsidR="002A1274" w:rsidRPr="00B11E25" w:rsidRDefault="002A1274" w:rsidP="00BE3A56">
      <w:pPr>
        <w:pStyle w:val="Bullet1"/>
        <w:jc w:val="both"/>
      </w:pPr>
      <w:r>
        <w:t>Za dobavo in transport raznih konstrukcijskih elementov v nadstropje, ki presegajo uporabne dimenzije dvigala naj projektant predvidi posebna transportna vrata na fasadi objekta, ki omogočajo nalaganje predmetov in opreme večjih dimenzij neposredno iz zunanjosti v prvo nadstropje.</w:t>
      </w:r>
    </w:p>
    <w:p w14:paraId="7FFADD5A" w14:textId="38A32052" w:rsidR="00E0039A" w:rsidRDefault="00B11E25" w:rsidP="00BE3A56">
      <w:pPr>
        <w:pStyle w:val="Heading3"/>
        <w:jc w:val="both"/>
      </w:pPr>
      <w:bookmarkStart w:id="45" w:name="_Toc135401686"/>
      <w:r>
        <w:t>Konzolni</w:t>
      </w:r>
      <w:r w:rsidR="00BB0985">
        <w:t xml:space="preserve"> prostori</w:t>
      </w:r>
      <w:bookmarkEnd w:id="45"/>
    </w:p>
    <w:p w14:paraId="7446D381" w14:textId="652419AA" w:rsidR="00B11E25" w:rsidRDefault="002A1274" w:rsidP="00BE3A56">
      <w:pPr>
        <w:jc w:val="both"/>
        <w:rPr>
          <w:lang w:eastAsia="sl-SI"/>
        </w:rPr>
      </w:pPr>
      <w:r>
        <w:rPr>
          <w:lang w:eastAsia="sl-SI"/>
        </w:rPr>
        <w:t xml:space="preserve">Kot sestavni del računalniškega centra so tudi ustrezni konzolni prostori. Namenjeni so sodelavcem – skrbnikom IKT sistemov za njihovo vodenje, namestitev in </w:t>
      </w:r>
      <w:proofErr w:type="spellStart"/>
      <w:r>
        <w:rPr>
          <w:lang w:eastAsia="sl-SI"/>
        </w:rPr>
        <w:t>parametrizacijo</w:t>
      </w:r>
      <w:proofErr w:type="spellEnd"/>
      <w:r>
        <w:rPr>
          <w:lang w:eastAsia="sl-SI"/>
        </w:rPr>
        <w:t xml:space="preserve"> opreme. Opremlj</w:t>
      </w:r>
      <w:r w:rsidR="00705C1E">
        <w:rPr>
          <w:lang w:eastAsia="sl-SI"/>
        </w:rPr>
        <w:t>e</w:t>
      </w:r>
      <w:r>
        <w:rPr>
          <w:lang w:eastAsia="sl-SI"/>
        </w:rPr>
        <w:t>ni morajo biti z ustreznimi mizami, stoli, predalniki, ki so potrebni za nemoteno konzolno delo z IKT opremo.</w:t>
      </w:r>
    </w:p>
    <w:p w14:paraId="3C44D6CC" w14:textId="3847AF4C" w:rsidR="002A1274" w:rsidRPr="00B11E25" w:rsidRDefault="002A1274" w:rsidP="00BE3A56">
      <w:pPr>
        <w:jc w:val="both"/>
        <w:rPr>
          <w:lang w:eastAsia="sl-SI"/>
        </w:rPr>
      </w:pPr>
      <w:r>
        <w:rPr>
          <w:lang w:eastAsia="sl-SI"/>
        </w:rPr>
        <w:t>V konzolnih prostorih je potrebno predvideti tudi ogrevanje, ustrezno razsvetljavo, prezračevanje in hlajenje, vključno z ostalo potrebno infrastrukturo za nemoteno delo s konzolnim vodenjem.</w:t>
      </w:r>
    </w:p>
    <w:p w14:paraId="51F5400F" w14:textId="298D08AD" w:rsidR="00BB0985" w:rsidRDefault="00BB0985" w:rsidP="00BE3A56">
      <w:pPr>
        <w:pStyle w:val="Heading3"/>
        <w:jc w:val="both"/>
      </w:pPr>
      <w:bookmarkStart w:id="46" w:name="_Toc135401687"/>
      <w:r>
        <w:t>Pomožni prostori</w:t>
      </w:r>
      <w:bookmarkEnd w:id="46"/>
    </w:p>
    <w:p w14:paraId="4267C599" w14:textId="681C8FD4" w:rsidR="00B11E25" w:rsidRPr="00B11E25" w:rsidRDefault="00705C1E" w:rsidP="00BE3A56">
      <w:pPr>
        <w:jc w:val="both"/>
        <w:rPr>
          <w:lang w:eastAsia="sl-SI"/>
        </w:rPr>
      </w:pPr>
      <w:r>
        <w:rPr>
          <w:lang w:eastAsia="sl-SI"/>
        </w:rPr>
        <w:t xml:space="preserve">Pomožni prostori zajemajo priročna skladišča za IKT opremo v pritličju in nadstropju. Omogočati morajo hranjenje IKT opreme, njeno </w:t>
      </w:r>
      <w:proofErr w:type="spellStart"/>
      <w:r>
        <w:rPr>
          <w:lang w:eastAsia="sl-SI"/>
        </w:rPr>
        <w:t>razpakiranje</w:t>
      </w:r>
      <w:proofErr w:type="spellEnd"/>
      <w:r>
        <w:rPr>
          <w:lang w:eastAsia="sl-SI"/>
        </w:rPr>
        <w:t xml:space="preserve"> in aklimatizacijo pred nosom opreme v sistemske prostore. </w:t>
      </w:r>
      <w:r w:rsidR="00F9724C">
        <w:rPr>
          <w:lang w:eastAsia="sl-SI"/>
        </w:rPr>
        <w:t xml:space="preserve">Skladišče IKT opreme mora biti ločeno od prostorov za </w:t>
      </w:r>
      <w:proofErr w:type="spellStart"/>
      <w:r w:rsidR="00F9724C">
        <w:rPr>
          <w:lang w:eastAsia="sl-SI"/>
        </w:rPr>
        <w:t>razpakiranje</w:t>
      </w:r>
      <w:proofErr w:type="spellEnd"/>
      <w:r w:rsidR="00F9724C">
        <w:rPr>
          <w:lang w:eastAsia="sl-SI"/>
        </w:rPr>
        <w:t xml:space="preserve"> in pripravo za namestitev. </w:t>
      </w:r>
    </w:p>
    <w:p w14:paraId="1C39D7DC" w14:textId="618343B7" w:rsidR="00BB0985" w:rsidRDefault="004545DD" w:rsidP="00BE3A56">
      <w:pPr>
        <w:pStyle w:val="Heading2"/>
        <w:jc w:val="both"/>
      </w:pPr>
      <w:bookmarkStart w:id="47" w:name="_Toc135401688"/>
      <w:r>
        <w:t>ZAHTEVE ZA VAROVANJE PRED VPLIVI IZ OKOLJA</w:t>
      </w:r>
      <w:bookmarkEnd w:id="47"/>
    </w:p>
    <w:p w14:paraId="10DB0217" w14:textId="77777777" w:rsidR="008B1414" w:rsidRPr="000320A0" w:rsidRDefault="008B1414" w:rsidP="00BE3A56">
      <w:pPr>
        <w:pStyle w:val="Heading3"/>
        <w:jc w:val="both"/>
      </w:pPr>
      <w:bookmarkStart w:id="48" w:name="_Toc131086623"/>
      <w:bookmarkStart w:id="49" w:name="_Toc135401689"/>
      <w:r w:rsidRPr="000320A0">
        <w:t>Varovanje računalniškega centra kot objekta</w:t>
      </w:r>
      <w:bookmarkEnd w:id="48"/>
      <w:bookmarkEnd w:id="49"/>
    </w:p>
    <w:p w14:paraId="3CEBE36E" w14:textId="4894C6B8" w:rsidR="008B1414" w:rsidRPr="000320A0" w:rsidRDefault="008B1414" w:rsidP="00BE3A56">
      <w:pPr>
        <w:jc w:val="both"/>
        <w:rPr>
          <w:lang w:eastAsia="sl-SI"/>
        </w:rPr>
      </w:pPr>
      <w:r w:rsidRPr="000320A0">
        <w:rPr>
          <w:lang w:eastAsia="sl-SI"/>
        </w:rPr>
        <w:t xml:space="preserve">Varovanje </w:t>
      </w:r>
      <w:r w:rsidR="00705C1E" w:rsidRPr="000320A0">
        <w:rPr>
          <w:lang w:eastAsia="sl-SI"/>
        </w:rPr>
        <w:t>računalniškega</w:t>
      </w:r>
      <w:r w:rsidRPr="000320A0">
        <w:rPr>
          <w:lang w:eastAsia="sl-SI"/>
        </w:rPr>
        <w:t xml:space="preserve"> centra mora biti izvedeno izven objekta in v samem objektu. </w:t>
      </w:r>
      <w:r w:rsidR="00705C1E" w:rsidRPr="000320A0">
        <w:rPr>
          <w:lang w:eastAsia="sl-SI"/>
        </w:rPr>
        <w:t>P</w:t>
      </w:r>
      <w:r w:rsidRPr="000320A0">
        <w:rPr>
          <w:lang w:eastAsia="sl-SI"/>
        </w:rPr>
        <w:t xml:space="preserve">ri načrtovanju je potrebno opredeliti stopnje varovanja in jim določiti režim in nivo varovanja z uporabo pristopnih kontrol, video nadzora in protivlomnega varovanja. Pomožni prostori, kot so </w:t>
      </w:r>
      <w:r w:rsidR="00705C1E" w:rsidRPr="000320A0">
        <w:rPr>
          <w:lang w:eastAsia="sl-SI"/>
        </w:rPr>
        <w:t>konzolni prostori</w:t>
      </w:r>
      <w:r w:rsidRPr="000320A0">
        <w:rPr>
          <w:lang w:eastAsia="sl-SI"/>
        </w:rPr>
        <w:t xml:space="preserve">, skladišča in odlagalni prostori, naj imajo </w:t>
      </w:r>
      <w:r w:rsidR="00705C1E" w:rsidRPr="000320A0">
        <w:rPr>
          <w:lang w:eastAsia="sl-SI"/>
        </w:rPr>
        <w:lastRenderedPageBreak/>
        <w:t>srednjo</w:t>
      </w:r>
      <w:r w:rsidRPr="000320A0">
        <w:rPr>
          <w:lang w:eastAsia="sl-SI"/>
        </w:rPr>
        <w:t xml:space="preserve"> stopnjo varnosti. </w:t>
      </w:r>
      <w:r w:rsidR="00705C1E" w:rsidRPr="000320A0">
        <w:rPr>
          <w:lang w:eastAsia="sl-SI"/>
        </w:rPr>
        <w:t>Sistemski</w:t>
      </w:r>
      <w:r w:rsidRPr="000320A0">
        <w:rPr>
          <w:lang w:eastAsia="sl-SI"/>
        </w:rPr>
        <w:t xml:space="preserve"> prostori </w:t>
      </w:r>
      <w:r w:rsidR="00705C1E" w:rsidRPr="000320A0">
        <w:rPr>
          <w:lang w:eastAsia="sl-SI"/>
        </w:rPr>
        <w:t>z IKT</w:t>
      </w:r>
      <w:r w:rsidRPr="000320A0">
        <w:rPr>
          <w:lang w:eastAsia="sl-SI"/>
        </w:rPr>
        <w:t xml:space="preserve"> opremo</w:t>
      </w:r>
      <w:r w:rsidR="00705C1E" w:rsidRPr="000320A0">
        <w:rPr>
          <w:lang w:eastAsia="sl-SI"/>
        </w:rPr>
        <w:t xml:space="preserve"> ter prostori oskrbne infrastrukture</w:t>
      </w:r>
      <w:r w:rsidRPr="000320A0">
        <w:rPr>
          <w:lang w:eastAsia="sl-SI"/>
        </w:rPr>
        <w:t xml:space="preserve"> naj imajo visok nivo varnosti.</w:t>
      </w:r>
    </w:p>
    <w:p w14:paraId="630FC469" w14:textId="548A8453" w:rsidR="00705C1E" w:rsidRPr="000320A0" w:rsidRDefault="008B1414" w:rsidP="00BE3A56">
      <w:pPr>
        <w:pStyle w:val="Bullet1"/>
        <w:jc w:val="both"/>
      </w:pPr>
      <w:r w:rsidRPr="000320A0">
        <w:t xml:space="preserve">Območje, na katerem se nahaja </w:t>
      </w:r>
      <w:r w:rsidR="00705C1E" w:rsidRPr="000320A0">
        <w:t>računalniški</w:t>
      </w:r>
      <w:r w:rsidRPr="000320A0">
        <w:t xml:space="preserve"> center</w:t>
      </w:r>
      <w:r w:rsidR="005A7B0F">
        <w:t>,</w:t>
      </w:r>
      <w:r w:rsidRPr="000320A0">
        <w:t xml:space="preserve"> mora biti ograjeno z ograjo</w:t>
      </w:r>
      <w:r w:rsidR="00705C1E" w:rsidRPr="000320A0">
        <w:t>;</w:t>
      </w:r>
    </w:p>
    <w:p w14:paraId="64850C7E" w14:textId="05037C03" w:rsidR="008B1414" w:rsidRPr="000320A0" w:rsidRDefault="008B1414" w:rsidP="00BE3A56">
      <w:pPr>
        <w:pStyle w:val="Bullet1"/>
        <w:jc w:val="both"/>
      </w:pPr>
      <w:r w:rsidRPr="000320A0">
        <w:t>Dostop na območje mora biti nadzorovan</w:t>
      </w:r>
      <w:r w:rsidR="00705C1E" w:rsidRPr="000320A0">
        <w:t>;</w:t>
      </w:r>
    </w:p>
    <w:p w14:paraId="2D68D3ED" w14:textId="77777777" w:rsidR="00705C1E" w:rsidRPr="000320A0" w:rsidRDefault="008B1414" w:rsidP="00BE3A56">
      <w:pPr>
        <w:pStyle w:val="Bullet1"/>
        <w:jc w:val="both"/>
      </w:pPr>
      <w:r w:rsidRPr="000320A0">
        <w:t xml:space="preserve">Dostop do opreme v </w:t>
      </w:r>
      <w:r w:rsidR="00705C1E" w:rsidRPr="000320A0">
        <w:t xml:space="preserve">sistemskih in TK </w:t>
      </w:r>
      <w:r w:rsidRPr="000320A0">
        <w:t xml:space="preserve">omarah </w:t>
      </w:r>
      <w:r w:rsidR="00705C1E" w:rsidRPr="000320A0">
        <w:t>znotraj uporabe istega uporabnika ne potrebuje posebnega varovanja;</w:t>
      </w:r>
    </w:p>
    <w:p w14:paraId="376673C3" w14:textId="656F7CB8" w:rsidR="00705C1E" w:rsidRPr="000320A0" w:rsidRDefault="00705C1E" w:rsidP="00BE3A56">
      <w:pPr>
        <w:pStyle w:val="Bullet1"/>
        <w:jc w:val="both"/>
      </w:pPr>
      <w:r w:rsidRPr="000320A0">
        <w:t>Dostop do opreme v sistemskih in TK omarah med različnimi uporabnik</w:t>
      </w:r>
      <w:r w:rsidR="00AF03E0">
        <w:t>i</w:t>
      </w:r>
      <w:r w:rsidRPr="000320A0">
        <w:t xml:space="preserve"> mora biti ločen bodisi z ustrezno varnostno ločitvijo, ali z ustrezno rešitvijo varovanja dostopa do omare;</w:t>
      </w:r>
    </w:p>
    <w:p w14:paraId="3DCCB130" w14:textId="77777777" w:rsidR="008B1414" w:rsidRDefault="008B1414" w:rsidP="00BE3A56">
      <w:pPr>
        <w:pStyle w:val="Heading3"/>
        <w:jc w:val="both"/>
      </w:pPr>
      <w:bookmarkStart w:id="50" w:name="_Toc131086624"/>
      <w:bookmarkStart w:id="51" w:name="_Toc135401690"/>
      <w:r w:rsidRPr="007479DD">
        <w:t>Varnostna območja</w:t>
      </w:r>
      <w:bookmarkEnd w:id="50"/>
      <w:bookmarkEnd w:id="51"/>
    </w:p>
    <w:p w14:paraId="2C93EA6C" w14:textId="0797545E" w:rsidR="000320A0" w:rsidRDefault="000320A0" w:rsidP="00BE3A56">
      <w:pPr>
        <w:jc w:val="both"/>
        <w:rPr>
          <w:lang w:eastAsia="sl-SI"/>
        </w:rPr>
      </w:pPr>
      <w:r>
        <w:rPr>
          <w:lang w:eastAsia="sl-SI"/>
        </w:rPr>
        <w:t>Projektant mora v okviru PGD določiti tudi varnostna območja ter predvideti kontrolo prehodov med varnostnimi območji.</w:t>
      </w:r>
    </w:p>
    <w:p w14:paraId="3C946001" w14:textId="0E6F7D40" w:rsidR="000111C1" w:rsidRDefault="001D0479" w:rsidP="00BE3A56">
      <w:pPr>
        <w:ind w:left="708"/>
        <w:jc w:val="both"/>
        <w:rPr>
          <w:lang w:eastAsia="sl-SI"/>
        </w:rPr>
      </w:pPr>
      <w:r>
        <w:rPr>
          <w:lang w:eastAsia="sl-SI"/>
        </w:rPr>
        <w:t>Predvideva</w:t>
      </w:r>
      <w:r w:rsidR="000111C1">
        <w:rPr>
          <w:lang w:eastAsia="sl-SI"/>
        </w:rPr>
        <w:t xml:space="preserve"> se, da bodo varnostna območja morala upoštevati dostop in zadrževanje v stavbi DC za naslednje uporabnike</w:t>
      </w:r>
      <w:r w:rsidR="003D7E85">
        <w:rPr>
          <w:lang w:eastAsia="sl-SI"/>
        </w:rPr>
        <w:t xml:space="preserve"> (pooblaščeno osebje Arnesa bo imelo dostop </w:t>
      </w:r>
      <w:r w:rsidR="000D47DE">
        <w:rPr>
          <w:lang w:eastAsia="sl-SI"/>
        </w:rPr>
        <w:t xml:space="preserve">v celotnem </w:t>
      </w:r>
      <w:r w:rsidR="00E6477D">
        <w:rPr>
          <w:lang w:eastAsia="sl-SI"/>
        </w:rPr>
        <w:t xml:space="preserve">podatkovnem </w:t>
      </w:r>
      <w:r w:rsidR="000D47DE">
        <w:rPr>
          <w:lang w:eastAsia="sl-SI"/>
        </w:rPr>
        <w:t>centru</w:t>
      </w:r>
      <w:r w:rsidR="00F94D66">
        <w:rPr>
          <w:lang w:eastAsia="sl-SI"/>
        </w:rPr>
        <w:t>)</w:t>
      </w:r>
      <w:r w:rsidR="000D47DE">
        <w:rPr>
          <w:lang w:eastAsia="sl-SI"/>
        </w:rPr>
        <w:t>.</w:t>
      </w:r>
      <w:r w:rsidR="000111C1">
        <w:rPr>
          <w:lang w:eastAsia="sl-SI"/>
        </w:rPr>
        <w:t>:</w:t>
      </w:r>
    </w:p>
    <w:p w14:paraId="7405AF03" w14:textId="00E15D47" w:rsidR="000111C1" w:rsidRDefault="000111C1" w:rsidP="00BE3A56">
      <w:pPr>
        <w:pStyle w:val="ListParagraph"/>
        <w:numPr>
          <w:ilvl w:val="0"/>
          <w:numId w:val="53"/>
        </w:numPr>
        <w:rPr>
          <w:rFonts w:ascii="Segoe UI Semilight" w:eastAsiaTheme="minorHAnsi" w:hAnsi="Segoe UI Semilight" w:cstheme="minorBidi"/>
          <w:color w:val="000000" w:themeColor="text1"/>
          <w:sz w:val="20"/>
        </w:rPr>
      </w:pPr>
      <w:r w:rsidRPr="00452849">
        <w:rPr>
          <w:rFonts w:ascii="Segoe UI Semilight" w:eastAsiaTheme="minorHAnsi" w:hAnsi="Segoe UI Semilight" w:cstheme="minorBidi"/>
          <w:color w:val="000000" w:themeColor="text1"/>
          <w:sz w:val="20"/>
        </w:rPr>
        <w:t xml:space="preserve">Dostop v prostor z IKT </w:t>
      </w:r>
      <w:r>
        <w:rPr>
          <w:rFonts w:ascii="Segoe UI Semilight" w:eastAsiaTheme="minorHAnsi" w:hAnsi="Segoe UI Semilight" w:cstheme="minorBidi"/>
          <w:color w:val="000000" w:themeColor="text1"/>
          <w:sz w:val="20"/>
        </w:rPr>
        <w:t xml:space="preserve">in HPC </w:t>
      </w:r>
      <w:r w:rsidRPr="00452849">
        <w:rPr>
          <w:rFonts w:ascii="Segoe UI Semilight" w:eastAsiaTheme="minorHAnsi" w:hAnsi="Segoe UI Semilight" w:cstheme="minorBidi"/>
          <w:color w:val="000000" w:themeColor="text1"/>
          <w:sz w:val="20"/>
        </w:rPr>
        <w:t>opremo</w:t>
      </w:r>
      <w:r>
        <w:rPr>
          <w:rFonts w:ascii="Segoe UI Semilight" w:eastAsiaTheme="minorHAnsi" w:hAnsi="Segoe UI Semilight" w:cstheme="minorBidi"/>
          <w:color w:val="000000" w:themeColor="text1"/>
          <w:sz w:val="20"/>
        </w:rPr>
        <w:t xml:space="preserve"> Arnesa:</w:t>
      </w:r>
    </w:p>
    <w:p w14:paraId="661A6275" w14:textId="7C8021AA" w:rsidR="000111C1" w:rsidRDefault="000111C1"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Osebje Arnesa in njihovi pooblaščeni vzdrževalci</w:t>
      </w:r>
    </w:p>
    <w:p w14:paraId="2ACB5B85" w14:textId="4FFE2BF3" w:rsidR="000111C1" w:rsidRDefault="000111C1"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Dostop v prostor z IKT opremo gostujočih uporabnikov:</w:t>
      </w:r>
    </w:p>
    <w:p w14:paraId="4F69262C" w14:textId="752ED7BD" w:rsidR="000111C1" w:rsidRDefault="000111C1"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Osebje gostujočih uporabnikov in njihovih pooblaščenih vzdrževalcev</w:t>
      </w:r>
    </w:p>
    <w:p w14:paraId="629FA144" w14:textId="6493AC8B" w:rsidR="000111C1" w:rsidRDefault="000111C1"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Dostop v prostor bodočega superračunalnika:</w:t>
      </w:r>
    </w:p>
    <w:p w14:paraId="02B02E8E" w14:textId="611DB427" w:rsidR="007B6F45" w:rsidRPr="00452849" w:rsidRDefault="000111C1"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 xml:space="preserve">Pooblaščeni administratorji in </w:t>
      </w:r>
      <w:r w:rsidR="005D044E">
        <w:rPr>
          <w:rFonts w:ascii="Segoe UI Semilight" w:eastAsiaTheme="minorHAnsi" w:hAnsi="Segoe UI Semilight" w:cstheme="minorBidi"/>
          <w:color w:val="000000" w:themeColor="text1"/>
          <w:sz w:val="20"/>
        </w:rPr>
        <w:t>njihovi pooblaščeni vzdrževalci</w:t>
      </w:r>
    </w:p>
    <w:p w14:paraId="5770740C" w14:textId="2B0FDCC5" w:rsidR="000111C1" w:rsidRDefault="007B6F45"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 xml:space="preserve">Dostop do podporne infrastrukture v stavbi in v okolici stavbe (hladilni sistemi, </w:t>
      </w:r>
      <w:proofErr w:type="spellStart"/>
      <w:r>
        <w:rPr>
          <w:rFonts w:ascii="Segoe UI Semilight" w:eastAsiaTheme="minorHAnsi" w:hAnsi="Segoe UI Semilight" w:cstheme="minorBidi"/>
          <w:color w:val="000000" w:themeColor="text1"/>
          <w:sz w:val="20"/>
        </w:rPr>
        <w:t>diesel</w:t>
      </w:r>
      <w:proofErr w:type="spellEnd"/>
      <w:r>
        <w:rPr>
          <w:rFonts w:ascii="Segoe UI Semilight" w:eastAsiaTheme="minorHAnsi" w:hAnsi="Segoe UI Semilight" w:cstheme="minorBidi"/>
          <w:color w:val="000000" w:themeColor="text1"/>
          <w:sz w:val="20"/>
        </w:rPr>
        <w:t xml:space="preserve"> agregati, </w:t>
      </w:r>
      <w:proofErr w:type="spellStart"/>
      <w:r>
        <w:rPr>
          <w:rFonts w:ascii="Segoe UI Semilight" w:eastAsiaTheme="minorHAnsi" w:hAnsi="Segoe UI Semilight" w:cstheme="minorBidi"/>
          <w:color w:val="000000" w:themeColor="text1"/>
          <w:sz w:val="20"/>
        </w:rPr>
        <w:t>trafo</w:t>
      </w:r>
      <w:proofErr w:type="spellEnd"/>
      <w:r>
        <w:rPr>
          <w:rFonts w:ascii="Segoe UI Semilight" w:eastAsiaTheme="minorHAnsi" w:hAnsi="Segoe UI Semilight" w:cstheme="minorBidi"/>
          <w:color w:val="000000" w:themeColor="text1"/>
          <w:sz w:val="20"/>
        </w:rPr>
        <w:t xml:space="preserve"> postaja ipd...):</w:t>
      </w:r>
    </w:p>
    <w:p w14:paraId="5A9E1172" w14:textId="4BBED9D5" w:rsidR="007B6F45" w:rsidRDefault="003D7E85"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Z</w:t>
      </w:r>
      <w:r w:rsidR="007B6F45">
        <w:rPr>
          <w:rFonts w:ascii="Segoe UI Semilight" w:eastAsiaTheme="minorHAnsi" w:hAnsi="Segoe UI Semilight" w:cstheme="minorBidi"/>
          <w:color w:val="000000" w:themeColor="text1"/>
          <w:sz w:val="20"/>
        </w:rPr>
        <w:t>unanji pooblaščeni vzdrževalci</w:t>
      </w:r>
      <w:r w:rsidR="00A75372">
        <w:rPr>
          <w:rFonts w:ascii="Segoe UI Semilight" w:eastAsiaTheme="minorHAnsi" w:hAnsi="Segoe UI Semilight" w:cstheme="minorBidi"/>
          <w:color w:val="000000" w:themeColor="text1"/>
          <w:sz w:val="20"/>
        </w:rPr>
        <w:t xml:space="preserve">, dostava goriva za </w:t>
      </w:r>
      <w:proofErr w:type="spellStart"/>
      <w:r w:rsidR="00A75372">
        <w:rPr>
          <w:rFonts w:ascii="Segoe UI Semilight" w:eastAsiaTheme="minorHAnsi" w:hAnsi="Segoe UI Semilight" w:cstheme="minorBidi"/>
          <w:color w:val="000000" w:themeColor="text1"/>
          <w:sz w:val="20"/>
        </w:rPr>
        <w:t>diesel</w:t>
      </w:r>
      <w:proofErr w:type="spellEnd"/>
      <w:r w:rsidR="00A75372">
        <w:rPr>
          <w:rFonts w:ascii="Segoe UI Semilight" w:eastAsiaTheme="minorHAnsi" w:hAnsi="Segoe UI Semilight" w:cstheme="minorBidi"/>
          <w:color w:val="000000" w:themeColor="text1"/>
          <w:sz w:val="20"/>
        </w:rPr>
        <w:t xml:space="preserve"> agregate</w:t>
      </w:r>
    </w:p>
    <w:p w14:paraId="0C4DA5A4" w14:textId="1E52F972" w:rsidR="007B6F45" w:rsidRDefault="007B6F45"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Dostop do stavbe, prostorov za komunikacije:</w:t>
      </w:r>
    </w:p>
    <w:p w14:paraId="1B609EA3" w14:textId="3577EB6A" w:rsidR="007B6F45" w:rsidRDefault="003D7E85"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Z</w:t>
      </w:r>
      <w:r w:rsidR="007B6F45">
        <w:rPr>
          <w:rFonts w:ascii="Segoe UI Semilight" w:eastAsiaTheme="minorHAnsi" w:hAnsi="Segoe UI Semilight" w:cstheme="minorBidi"/>
          <w:color w:val="000000" w:themeColor="text1"/>
          <w:sz w:val="20"/>
        </w:rPr>
        <w:t>unanji izvajalci (npr. tehniki ponudnikov optike)</w:t>
      </w:r>
    </w:p>
    <w:p w14:paraId="7A64C46E" w14:textId="43E80B32" w:rsidR="007B6F45" w:rsidRDefault="007B6F45"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Dostop do stavbe in njene varovane okolice:</w:t>
      </w:r>
    </w:p>
    <w:p w14:paraId="5EDC30DC" w14:textId="1E56E9BB" w:rsidR="007B6F45" w:rsidRDefault="00A75372"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Interni ali z</w:t>
      </w:r>
      <w:r w:rsidR="007B6F45">
        <w:rPr>
          <w:rFonts w:ascii="Segoe UI Semilight" w:eastAsiaTheme="minorHAnsi" w:hAnsi="Segoe UI Semilight" w:cstheme="minorBidi"/>
          <w:color w:val="000000" w:themeColor="text1"/>
          <w:sz w:val="20"/>
        </w:rPr>
        <w:t xml:space="preserve">unanji vzdrževalci (npr. hišnik, komunala, vodovod ipd...) </w:t>
      </w:r>
    </w:p>
    <w:p w14:paraId="199CD794" w14:textId="467364CD" w:rsidR="007B6F45" w:rsidRDefault="007B6F45"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Dostop do varovanih območij</w:t>
      </w:r>
      <w:r w:rsidR="007715DB">
        <w:rPr>
          <w:rFonts w:ascii="Segoe UI Semilight" w:eastAsiaTheme="minorHAnsi" w:hAnsi="Segoe UI Semilight" w:cstheme="minorBidi"/>
          <w:color w:val="000000" w:themeColor="text1"/>
          <w:sz w:val="20"/>
        </w:rPr>
        <w:t>, kjer izvajajo preglede varnostniki v okviru rednih nalog nadzora</w:t>
      </w:r>
      <w:r>
        <w:rPr>
          <w:rFonts w:ascii="Segoe UI Semilight" w:eastAsiaTheme="minorHAnsi" w:hAnsi="Segoe UI Semilight" w:cstheme="minorBidi"/>
          <w:color w:val="000000" w:themeColor="text1"/>
          <w:sz w:val="20"/>
        </w:rPr>
        <w:t>:</w:t>
      </w:r>
    </w:p>
    <w:p w14:paraId="5E434475" w14:textId="58275CD2" w:rsidR="007B6F45" w:rsidRDefault="003D7E85" w:rsidP="00BE3A56">
      <w:pPr>
        <w:pStyle w:val="ListParagraph"/>
        <w:numPr>
          <w:ilvl w:val="1"/>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P</w:t>
      </w:r>
      <w:r w:rsidR="007B6F45">
        <w:rPr>
          <w:rFonts w:ascii="Segoe UI Semilight" w:eastAsiaTheme="minorHAnsi" w:hAnsi="Segoe UI Semilight" w:cstheme="minorBidi"/>
          <w:color w:val="000000" w:themeColor="text1"/>
          <w:sz w:val="20"/>
        </w:rPr>
        <w:t>ooblaščeni varnostniki</w:t>
      </w:r>
    </w:p>
    <w:p w14:paraId="102FA043" w14:textId="5420299F" w:rsidR="003D7E85" w:rsidRDefault="007B6F45" w:rsidP="00BE3A56">
      <w:pPr>
        <w:pStyle w:val="ListParagraph"/>
        <w:numPr>
          <w:ilvl w:val="0"/>
          <w:numId w:val="53"/>
        </w:numPr>
        <w:rPr>
          <w:rFonts w:ascii="Segoe UI Semilight" w:eastAsiaTheme="minorHAnsi" w:hAnsi="Segoe UI Semilight" w:cstheme="minorBidi"/>
          <w:color w:val="000000" w:themeColor="text1"/>
          <w:sz w:val="20"/>
        </w:rPr>
      </w:pPr>
      <w:r>
        <w:rPr>
          <w:rFonts w:ascii="Segoe UI Semilight" w:eastAsiaTheme="minorHAnsi" w:hAnsi="Segoe UI Semilight" w:cstheme="minorBidi"/>
          <w:color w:val="000000" w:themeColor="text1"/>
          <w:sz w:val="20"/>
        </w:rPr>
        <w:t xml:space="preserve">Dostop za zunanje obiskovalce </w:t>
      </w:r>
      <w:r w:rsidR="003D7E85">
        <w:rPr>
          <w:rFonts w:ascii="Segoe UI Semilight" w:eastAsiaTheme="minorHAnsi" w:hAnsi="Segoe UI Semilight" w:cstheme="minorBidi"/>
          <w:color w:val="000000" w:themeColor="text1"/>
          <w:sz w:val="20"/>
        </w:rPr>
        <w:t>in razna dostava</w:t>
      </w:r>
      <w:r w:rsidR="00A75372">
        <w:rPr>
          <w:rFonts w:ascii="Segoe UI Semilight" w:eastAsiaTheme="minorHAnsi" w:hAnsi="Segoe UI Semilight" w:cstheme="minorBidi"/>
          <w:color w:val="000000" w:themeColor="text1"/>
          <w:sz w:val="20"/>
        </w:rPr>
        <w:t xml:space="preserve"> za osebje na lokaciji</w:t>
      </w:r>
      <w:r w:rsidR="003D7E85">
        <w:rPr>
          <w:rFonts w:ascii="Segoe UI Semilight" w:eastAsiaTheme="minorHAnsi" w:hAnsi="Segoe UI Semilight" w:cstheme="minorBidi"/>
          <w:color w:val="000000" w:themeColor="text1"/>
          <w:sz w:val="20"/>
        </w:rPr>
        <w:t xml:space="preserve"> (DHL, Pošta ipd...)</w:t>
      </w:r>
    </w:p>
    <w:p w14:paraId="662AFEBB" w14:textId="6BE1884F" w:rsidR="007B6F45" w:rsidRPr="003D7E85" w:rsidRDefault="003D7E85" w:rsidP="00BE3A56">
      <w:pPr>
        <w:pStyle w:val="ListParagraph"/>
        <w:numPr>
          <w:ilvl w:val="1"/>
          <w:numId w:val="53"/>
        </w:numPr>
      </w:pPr>
      <w:r w:rsidRPr="00452849">
        <w:rPr>
          <w:rFonts w:ascii="Segoe UI Semilight" w:eastAsiaTheme="minorHAnsi" w:hAnsi="Segoe UI Semilight" w:cstheme="minorBidi"/>
          <w:color w:val="000000" w:themeColor="text1"/>
          <w:sz w:val="20"/>
        </w:rPr>
        <w:t xml:space="preserve">do glavnega vhoda/varnostnika, naprej </w:t>
      </w:r>
      <w:r w:rsidR="007B6F45" w:rsidRPr="00452849">
        <w:rPr>
          <w:rFonts w:ascii="Segoe UI Semilight" w:eastAsiaTheme="minorHAnsi" w:hAnsi="Segoe UI Semilight" w:cstheme="minorBidi"/>
          <w:color w:val="000000" w:themeColor="text1"/>
          <w:sz w:val="20"/>
        </w:rPr>
        <w:t>v spremstvu osebja Arnes</w:t>
      </w:r>
    </w:p>
    <w:p w14:paraId="69A85BF6" w14:textId="77777777" w:rsidR="008B1414" w:rsidRPr="000320A0" w:rsidRDefault="008B1414" w:rsidP="00BE3A56">
      <w:pPr>
        <w:pStyle w:val="Heading3"/>
        <w:jc w:val="both"/>
      </w:pPr>
      <w:bookmarkStart w:id="52" w:name="_Toc131086625"/>
      <w:bookmarkStart w:id="53" w:name="_Toc135401691"/>
      <w:r w:rsidRPr="000320A0">
        <w:t>Varovanje pred vplivi iz okolja</w:t>
      </w:r>
      <w:bookmarkEnd w:id="52"/>
      <w:bookmarkEnd w:id="53"/>
    </w:p>
    <w:p w14:paraId="61D176E1" w14:textId="682A8FB7" w:rsidR="000320A0" w:rsidRPr="000320A0" w:rsidRDefault="000320A0" w:rsidP="00BE3A56">
      <w:pPr>
        <w:jc w:val="both"/>
        <w:rPr>
          <w:lang w:eastAsia="sl-SI"/>
        </w:rPr>
      </w:pPr>
      <w:r w:rsidRPr="000320A0">
        <w:rPr>
          <w:lang w:eastAsia="sl-SI"/>
        </w:rPr>
        <w:t>Celoten računalniški center mora biti ustrezno zavarovan pred vplivi iz okolja. To velja predvsem za sistemske prostore, pa tudi druge prostore. Pri tem veljajo najmanj naslednje zahteve:</w:t>
      </w:r>
    </w:p>
    <w:p w14:paraId="5B383825" w14:textId="57C09908" w:rsidR="000320A0" w:rsidRPr="000320A0" w:rsidRDefault="000320A0" w:rsidP="00BE3A56">
      <w:pPr>
        <w:pStyle w:val="Bullet1"/>
        <w:jc w:val="both"/>
      </w:pPr>
      <w:r w:rsidRPr="000320A0">
        <w:lastRenderedPageBreak/>
        <w:t>Sistemski prostori morajo biti zasnovani s požarno odpornostjo REI90-REI120 za vdor požara iz zunanjosti v notranjost prostora;</w:t>
      </w:r>
    </w:p>
    <w:p w14:paraId="434FED06" w14:textId="64A841F1" w:rsidR="000320A0" w:rsidRPr="000320A0" w:rsidRDefault="000320A0" w:rsidP="00BE3A56">
      <w:pPr>
        <w:pStyle w:val="Bullet1"/>
        <w:jc w:val="both"/>
      </w:pPr>
      <w:r w:rsidRPr="000320A0">
        <w:t>Sistemski prostori morajo zagotavljati preprečitev vdora dima in/ali prahu v sistemski prostor;</w:t>
      </w:r>
    </w:p>
    <w:p w14:paraId="02DACD25" w14:textId="19CBA3DA" w:rsidR="000320A0" w:rsidRPr="000320A0" w:rsidRDefault="000320A0" w:rsidP="00BE3A56">
      <w:pPr>
        <w:pStyle w:val="Bullet1"/>
        <w:jc w:val="both"/>
      </w:pPr>
      <w:r w:rsidRPr="000320A0">
        <w:t>Sistemski prostori morajo zagotavljati preprečitev vdora gasilnih medijev v sistemski prostor;</w:t>
      </w:r>
    </w:p>
    <w:p w14:paraId="6A5A86DB" w14:textId="5E2CF774" w:rsidR="000320A0" w:rsidRPr="000320A0" w:rsidRDefault="000320A0" w:rsidP="00BE3A56">
      <w:pPr>
        <w:pStyle w:val="Bullet1"/>
        <w:jc w:val="both"/>
      </w:pPr>
      <w:r w:rsidRPr="000320A0">
        <w:t>Sistemski prostori morajo imeti prezračevanje izvedeno tako, da je zagotovljena njegova prekinitev v primeru požara in/ali širitve dima po prezračevalnih kanalih;</w:t>
      </w:r>
    </w:p>
    <w:p w14:paraId="5ED52A23" w14:textId="7B977E21" w:rsidR="000320A0" w:rsidRPr="000320A0" w:rsidRDefault="000320A0" w:rsidP="00BE3A56">
      <w:pPr>
        <w:pStyle w:val="Bullet1"/>
        <w:jc w:val="both"/>
      </w:pPr>
      <w:r w:rsidRPr="000320A0">
        <w:t>Vsi kabelski in cevni uvodi v prostor ne smejo zmanjševati njegove splošne odpornosti;</w:t>
      </w:r>
    </w:p>
    <w:p w14:paraId="328AC4BC" w14:textId="77777777" w:rsidR="000320A0" w:rsidRPr="000320A0" w:rsidRDefault="000320A0" w:rsidP="00BE3A56">
      <w:pPr>
        <w:pStyle w:val="Bullet1"/>
        <w:jc w:val="both"/>
      </w:pPr>
      <w:r w:rsidRPr="000320A0">
        <w:t>UPS prostori morajo biti zasnovani s požarno odpornostjo REI60-REI90 za prehod požara iz UPS prostora v okolico;</w:t>
      </w:r>
    </w:p>
    <w:p w14:paraId="2CC9C476" w14:textId="5107615A" w:rsidR="000320A0" w:rsidRPr="000320A0" w:rsidRDefault="000320A0" w:rsidP="00BE3A56">
      <w:pPr>
        <w:jc w:val="both"/>
        <w:rPr>
          <w:lang w:eastAsia="sl-SI"/>
        </w:rPr>
      </w:pPr>
      <w:r w:rsidRPr="000320A0">
        <w:rPr>
          <w:lang w:eastAsia="sl-SI"/>
        </w:rPr>
        <w:t>Projektant mora preveriti morebitne posebne zahteve za varovanje posebnih delov sistemskih prostorov, ki bodo namenjeni hrambi raziskovalnih podatkov in ki morajo zagotavljati zaščito pred naslednjimi vplivi iz okolice:</w:t>
      </w:r>
    </w:p>
    <w:p w14:paraId="1492EEF9" w14:textId="77777777" w:rsidR="008B1414" w:rsidRPr="000320A0" w:rsidRDefault="008B1414" w:rsidP="00BE3A56">
      <w:pPr>
        <w:pStyle w:val="Bullet1"/>
        <w:jc w:val="both"/>
      </w:pPr>
      <w:r w:rsidRPr="000320A0">
        <w:t xml:space="preserve">požarom v okolici z zaščito stopnje R60D po EN1047-2, </w:t>
      </w:r>
    </w:p>
    <w:p w14:paraId="1BC99888" w14:textId="5489924D" w:rsidR="008B1414" w:rsidRPr="000320A0" w:rsidRDefault="008B1414" w:rsidP="00BE3A56">
      <w:pPr>
        <w:pStyle w:val="Bullet1"/>
        <w:jc w:val="both"/>
      </w:pPr>
      <w:r w:rsidRPr="000320A0">
        <w:t>izlitjem vode</w:t>
      </w:r>
      <w:r w:rsidR="00AF03E0">
        <w:t>,</w:t>
      </w:r>
    </w:p>
    <w:p w14:paraId="1FED6D67" w14:textId="47717175" w:rsidR="008B1414" w:rsidRPr="000320A0" w:rsidRDefault="008B1414" w:rsidP="00BE3A56">
      <w:pPr>
        <w:pStyle w:val="Bullet1"/>
        <w:jc w:val="both"/>
      </w:pPr>
      <w:r w:rsidRPr="000320A0">
        <w:t>izlitjem ali vdorom drugih gasilnih sredstev</w:t>
      </w:r>
      <w:r w:rsidR="00AF03E0">
        <w:t>,</w:t>
      </w:r>
    </w:p>
    <w:p w14:paraId="728AD3A5" w14:textId="73B231C3" w:rsidR="008B1414" w:rsidRPr="000320A0" w:rsidRDefault="008B1414" w:rsidP="00BE3A56">
      <w:pPr>
        <w:pStyle w:val="Bullet1"/>
        <w:jc w:val="both"/>
      </w:pPr>
      <w:r w:rsidRPr="000320A0">
        <w:t>korozivnimi plini</w:t>
      </w:r>
      <w:r w:rsidR="00AF03E0">
        <w:t>,</w:t>
      </w:r>
    </w:p>
    <w:p w14:paraId="52E648DE" w14:textId="162BFA5B" w:rsidR="008B1414" w:rsidRPr="000320A0" w:rsidRDefault="008B1414" w:rsidP="00BE3A56">
      <w:pPr>
        <w:pStyle w:val="Bullet1"/>
        <w:jc w:val="both"/>
      </w:pPr>
      <w:r w:rsidRPr="000320A0">
        <w:t>prahom</w:t>
      </w:r>
      <w:r w:rsidR="00AF03E0">
        <w:t>,</w:t>
      </w:r>
    </w:p>
    <w:p w14:paraId="67864416" w14:textId="303039EB" w:rsidR="008B1414" w:rsidRPr="000320A0" w:rsidRDefault="008B1414" w:rsidP="00BE3A56">
      <w:pPr>
        <w:pStyle w:val="Bullet1"/>
        <w:jc w:val="both"/>
      </w:pPr>
      <w:r w:rsidRPr="000320A0">
        <w:t>nepooblaščenim dostopom</w:t>
      </w:r>
      <w:r w:rsidR="00AF03E0">
        <w:t>,</w:t>
      </w:r>
    </w:p>
    <w:p w14:paraId="24EEFF39" w14:textId="452AC370" w:rsidR="008B1414" w:rsidRPr="000320A0" w:rsidRDefault="008B1414" w:rsidP="00BE3A56">
      <w:pPr>
        <w:pStyle w:val="Bullet1"/>
        <w:jc w:val="both"/>
      </w:pPr>
      <w:r w:rsidRPr="000320A0">
        <w:t>EMC valovanji</w:t>
      </w:r>
      <w:r w:rsidR="00AF03E0">
        <w:t>,</w:t>
      </w:r>
    </w:p>
    <w:p w14:paraId="7FC1F183" w14:textId="0757B328" w:rsidR="008B1414" w:rsidRPr="000320A0" w:rsidRDefault="00AF03E0" w:rsidP="00BE3A56">
      <w:pPr>
        <w:pStyle w:val="Bullet1"/>
        <w:jc w:val="both"/>
      </w:pPr>
      <w:r w:rsidRPr="000320A0">
        <w:t>R</w:t>
      </w:r>
      <w:r w:rsidR="008B1414" w:rsidRPr="000320A0">
        <w:t>uševinami</w:t>
      </w:r>
      <w:r>
        <w:t>,</w:t>
      </w:r>
    </w:p>
    <w:p w14:paraId="4E5B3D8D" w14:textId="4A80BA21" w:rsidR="008B1414" w:rsidRPr="000320A0" w:rsidRDefault="008B1414" w:rsidP="00BE3A56">
      <w:pPr>
        <w:pStyle w:val="Bullet1"/>
        <w:jc w:val="both"/>
      </w:pPr>
      <w:r w:rsidRPr="000320A0">
        <w:t>tlačnim udarom ob eksploziji</w:t>
      </w:r>
      <w:r w:rsidR="00AF03E0">
        <w:t>.</w:t>
      </w:r>
    </w:p>
    <w:p w14:paraId="2FB841D0" w14:textId="77777777" w:rsidR="008B1414" w:rsidRDefault="008B1414" w:rsidP="00BE3A56">
      <w:pPr>
        <w:pStyle w:val="Heading3"/>
        <w:jc w:val="both"/>
      </w:pPr>
      <w:bookmarkStart w:id="54" w:name="_Toc131086626"/>
      <w:bookmarkStart w:id="55" w:name="_Toc135401692"/>
      <w:r>
        <w:t>Tehnično varovanje</w:t>
      </w:r>
      <w:bookmarkEnd w:id="54"/>
      <w:bookmarkEnd w:id="55"/>
    </w:p>
    <w:p w14:paraId="0B961F6C" w14:textId="238F5FF4" w:rsidR="000320A0" w:rsidRPr="000320A0" w:rsidRDefault="000320A0" w:rsidP="00BE3A56">
      <w:pPr>
        <w:jc w:val="both"/>
        <w:rPr>
          <w:lang w:eastAsia="sl-SI"/>
        </w:rPr>
      </w:pPr>
      <w:r>
        <w:rPr>
          <w:lang w:eastAsia="sl-SI"/>
        </w:rPr>
        <w:t>Projektant mora pri projektiranju preveriti potrebe po namestitvi sistemov tehničnega varovanja na način, da bo zaščitena vsa ključna oprema za zagotavljanje delovanja računalniškega centra. Naročnik bo ustrezne podlage predal projektantu pred pričetkom projektiranja.</w:t>
      </w:r>
    </w:p>
    <w:p w14:paraId="4AC188A0" w14:textId="77777777" w:rsidR="008B1414" w:rsidRDefault="008B1414" w:rsidP="00BE3A56">
      <w:pPr>
        <w:pStyle w:val="Heading3"/>
        <w:jc w:val="both"/>
      </w:pPr>
      <w:bookmarkStart w:id="56" w:name="_Toc131086627"/>
      <w:bookmarkStart w:id="57" w:name="_Toc135401693"/>
      <w:r>
        <w:t>Dostopna kontrola</w:t>
      </w:r>
      <w:bookmarkEnd w:id="56"/>
      <w:bookmarkEnd w:id="57"/>
    </w:p>
    <w:p w14:paraId="4DF91D05" w14:textId="77A4235A" w:rsidR="000320A0" w:rsidRPr="000320A0" w:rsidRDefault="000320A0" w:rsidP="00BE3A56">
      <w:pPr>
        <w:jc w:val="both"/>
        <w:rPr>
          <w:lang w:eastAsia="sl-SI"/>
        </w:rPr>
      </w:pPr>
      <w:r>
        <w:rPr>
          <w:lang w:eastAsia="sl-SI"/>
        </w:rPr>
        <w:t xml:space="preserve">Dostopna kontrola mora biti izvedena na vseh prehodih med prostori. Pri prehodih med različnimi varnostnimi conami mora biti izvedena dostopna kontrola </w:t>
      </w:r>
      <w:r w:rsidR="001F45C4">
        <w:rPr>
          <w:lang w:eastAsia="sl-SI"/>
        </w:rPr>
        <w:t>v skladu z varnostno politiko naročnika</w:t>
      </w:r>
      <w:r>
        <w:rPr>
          <w:lang w:eastAsia="sl-SI"/>
        </w:rPr>
        <w:t xml:space="preserve">. Naročnik bo projektantu pred projektiranjem predal potrebna tehnična izhodišča za primerno in z naročnikovo </w:t>
      </w:r>
      <w:r w:rsidR="00AF03E0">
        <w:rPr>
          <w:lang w:eastAsia="sl-SI"/>
        </w:rPr>
        <w:t xml:space="preserve">potrebo </w:t>
      </w:r>
      <w:r>
        <w:rPr>
          <w:lang w:eastAsia="sl-SI"/>
        </w:rPr>
        <w:t>skladno rešitvijo.</w:t>
      </w:r>
    </w:p>
    <w:p w14:paraId="7DA34793" w14:textId="77777777" w:rsidR="008B1414" w:rsidRPr="009201A1" w:rsidRDefault="008B1414" w:rsidP="00BE3A56">
      <w:pPr>
        <w:pStyle w:val="Heading3"/>
        <w:jc w:val="both"/>
      </w:pPr>
      <w:bookmarkStart w:id="58" w:name="_Toc131086628"/>
      <w:bookmarkStart w:id="59" w:name="_Toc135401694"/>
      <w:r w:rsidRPr="009201A1">
        <w:t>Zaščita pred požarom</w:t>
      </w:r>
      <w:bookmarkEnd w:id="58"/>
      <w:bookmarkEnd w:id="59"/>
    </w:p>
    <w:p w14:paraId="7BFDD05A" w14:textId="608EDE66" w:rsidR="008B1414" w:rsidRPr="009201A1" w:rsidRDefault="008B1414" w:rsidP="00BE3A56">
      <w:pPr>
        <w:jc w:val="both"/>
        <w:rPr>
          <w:lang w:eastAsia="sl-SI"/>
        </w:rPr>
      </w:pPr>
      <w:r w:rsidRPr="009201A1">
        <w:rPr>
          <w:lang w:eastAsia="sl-SI"/>
        </w:rPr>
        <w:t xml:space="preserve">Izvedba </w:t>
      </w:r>
      <w:r w:rsidR="000320A0" w:rsidRPr="009201A1">
        <w:rPr>
          <w:lang w:eastAsia="sl-SI"/>
        </w:rPr>
        <w:t xml:space="preserve">računalniškega centra </w:t>
      </w:r>
      <w:r w:rsidRPr="009201A1">
        <w:rPr>
          <w:lang w:eastAsia="sl-SI"/>
        </w:rPr>
        <w:t xml:space="preserve">mora zagotoviti nizko požarno ogroženost. Izvedeno mora biti zgodnje zaznavanje požara, v </w:t>
      </w:r>
      <w:r w:rsidR="009201A1" w:rsidRPr="009201A1">
        <w:rPr>
          <w:lang w:eastAsia="sl-SI"/>
        </w:rPr>
        <w:t xml:space="preserve">sistemskih ter UPS (baterijskih) </w:t>
      </w:r>
      <w:r w:rsidRPr="009201A1">
        <w:rPr>
          <w:lang w:eastAsia="sl-SI"/>
        </w:rPr>
        <w:t>prostorih pa tudi avtomatsko gašenje požara z gasilnim sredstvom, ki ne poškoduje opreme in je varen za ljudi in okolje</w:t>
      </w:r>
      <w:r w:rsidR="009201A1" w:rsidRPr="009201A1">
        <w:rPr>
          <w:lang w:eastAsia="sl-SI"/>
        </w:rPr>
        <w:t xml:space="preserve">. </w:t>
      </w:r>
      <w:r w:rsidRPr="009201A1">
        <w:rPr>
          <w:lang w:eastAsia="sl-SI"/>
        </w:rPr>
        <w:t xml:space="preserve">Kjer se uporabljajo sistemi gašenja (plin), je potrebno izvesti </w:t>
      </w:r>
      <w:proofErr w:type="spellStart"/>
      <w:r w:rsidRPr="009201A1">
        <w:rPr>
          <w:lang w:eastAsia="sl-SI"/>
        </w:rPr>
        <w:t>dvo</w:t>
      </w:r>
      <w:proofErr w:type="spellEnd"/>
      <w:r w:rsidRPr="009201A1">
        <w:rPr>
          <w:lang w:eastAsia="sl-SI"/>
        </w:rPr>
        <w:t xml:space="preserve">-nivojsko zaznavanje nastanka požara – </w:t>
      </w:r>
      <w:proofErr w:type="spellStart"/>
      <w:r w:rsidRPr="009201A1">
        <w:rPr>
          <w:lang w:eastAsia="sl-SI"/>
        </w:rPr>
        <w:t>aspiracijski</w:t>
      </w:r>
      <w:proofErr w:type="spellEnd"/>
      <w:r w:rsidRPr="009201A1">
        <w:rPr>
          <w:lang w:eastAsia="sl-SI"/>
        </w:rPr>
        <w:t xml:space="preserve"> sistem zgodnjega zaznavanja dima in naslovljivi javljalniki požara. </w:t>
      </w:r>
    </w:p>
    <w:p w14:paraId="0E1E2403" w14:textId="44D7310E" w:rsidR="009201A1" w:rsidRDefault="009201A1" w:rsidP="00BE3A56">
      <w:pPr>
        <w:jc w:val="both"/>
        <w:rPr>
          <w:lang w:eastAsia="sl-SI"/>
        </w:rPr>
      </w:pPr>
      <w:r w:rsidRPr="009201A1">
        <w:rPr>
          <w:lang w:eastAsia="sl-SI"/>
        </w:rPr>
        <w:t xml:space="preserve">V UPS prostorih in drugih prostorih s povečano požarno ogroženostjo, kjer so nameščeni posebni napajalni ali </w:t>
      </w:r>
      <w:proofErr w:type="spellStart"/>
      <w:r w:rsidRPr="009201A1">
        <w:rPr>
          <w:lang w:eastAsia="sl-SI"/>
        </w:rPr>
        <w:t>hranilniški</w:t>
      </w:r>
      <w:proofErr w:type="spellEnd"/>
      <w:r w:rsidRPr="009201A1">
        <w:rPr>
          <w:lang w:eastAsia="sl-SI"/>
        </w:rPr>
        <w:t xml:space="preserve"> sistemi, mora biti izbran gasilni medij, ki zagotavlja preverjeno gašenje izbranih hranilnikov. Posebno pozornost je potrebno posvetiti gasilnim medijem v primeru uporabe </w:t>
      </w:r>
      <w:proofErr w:type="spellStart"/>
      <w:r w:rsidRPr="009201A1">
        <w:rPr>
          <w:lang w:eastAsia="sl-SI"/>
        </w:rPr>
        <w:t>LiIon</w:t>
      </w:r>
      <w:proofErr w:type="spellEnd"/>
      <w:r w:rsidRPr="009201A1">
        <w:rPr>
          <w:lang w:eastAsia="sl-SI"/>
        </w:rPr>
        <w:t xml:space="preserve"> baterij.</w:t>
      </w:r>
    </w:p>
    <w:p w14:paraId="7F3C115C" w14:textId="368DD9FD" w:rsidR="008B1414" w:rsidRPr="00B45FB0" w:rsidRDefault="004545DD" w:rsidP="00F9724C">
      <w:pPr>
        <w:pStyle w:val="Heading2"/>
      </w:pPr>
      <w:bookmarkStart w:id="60" w:name="_Toc131086629"/>
      <w:bookmarkStart w:id="61" w:name="_Toc135401695"/>
      <w:r w:rsidRPr="00B45FB0">
        <w:lastRenderedPageBreak/>
        <w:t>ZAHTEVE ZA NAPAJALNE SISTEME</w:t>
      </w:r>
      <w:bookmarkEnd w:id="60"/>
      <w:bookmarkEnd w:id="61"/>
    </w:p>
    <w:p w14:paraId="5C0F51DE" w14:textId="7BF90558" w:rsidR="009201A1" w:rsidRPr="00B45FB0" w:rsidRDefault="009201A1" w:rsidP="00BE3A56">
      <w:pPr>
        <w:pStyle w:val="Heading3"/>
        <w:jc w:val="both"/>
      </w:pPr>
      <w:bookmarkStart w:id="62" w:name="_Toc135401696"/>
      <w:bookmarkStart w:id="63" w:name="_Toc131086630"/>
      <w:r w:rsidRPr="00B45FB0">
        <w:t xml:space="preserve">Ciljna kapaciteta električnega napajanja za sisteme v </w:t>
      </w:r>
      <w:r w:rsidR="00B45FB0">
        <w:t>pritličju</w:t>
      </w:r>
      <w:bookmarkEnd w:id="62"/>
    </w:p>
    <w:p w14:paraId="2B8AFD84" w14:textId="55126329" w:rsidR="00B45FB0" w:rsidRDefault="00B45FB0" w:rsidP="00BE3A56">
      <w:pPr>
        <w:jc w:val="both"/>
        <w:rPr>
          <w:lang w:eastAsia="sl-SI"/>
        </w:rPr>
      </w:pPr>
      <w:r>
        <w:rPr>
          <w:lang w:eastAsia="sl-SI"/>
        </w:rPr>
        <w:t>Oskrbna infrastruk</w:t>
      </w:r>
      <w:r w:rsidR="0059468F">
        <w:rPr>
          <w:lang w:eastAsia="sl-SI"/>
        </w:rPr>
        <w:t>t</w:t>
      </w:r>
      <w:r>
        <w:rPr>
          <w:lang w:eastAsia="sl-SI"/>
        </w:rPr>
        <w:t>ura za pritličje se v tej fazi in v projektni dokumentaciji ne predvideva. Za orientacijo in zagotovitev ustreznih prostorov pa naročnik podaja naslednje izhodiščne podatke:</w:t>
      </w:r>
    </w:p>
    <w:p w14:paraId="53D21140" w14:textId="3DEA10EE" w:rsidR="00B45FB0" w:rsidRDefault="00B45FB0" w:rsidP="00BE3A56">
      <w:pPr>
        <w:pStyle w:val="Bullet1"/>
        <w:jc w:val="both"/>
      </w:pPr>
      <w:r w:rsidRPr="00B45FB0">
        <w:t xml:space="preserve">Potrebna el. moč za napajanje HPC strežnikov – </w:t>
      </w:r>
      <w:r>
        <w:t>do 4.000</w:t>
      </w:r>
      <w:r w:rsidRPr="00B45FB0">
        <w:t xml:space="preserve"> kW;</w:t>
      </w:r>
    </w:p>
    <w:p w14:paraId="0712803D" w14:textId="390293E5" w:rsidR="00B45FB0" w:rsidRDefault="00B45FB0" w:rsidP="00BE3A56">
      <w:pPr>
        <w:pStyle w:val="Bullet1"/>
        <w:jc w:val="both"/>
      </w:pPr>
      <w:r>
        <w:t>Visoka razpoložljivost za delovanje HPC strežnikov ni potrebna;</w:t>
      </w:r>
    </w:p>
    <w:p w14:paraId="539A7D82" w14:textId="29AE84F6" w:rsidR="00B45FB0" w:rsidRPr="00B45FB0" w:rsidRDefault="00B45FB0" w:rsidP="00BE3A56">
      <w:pPr>
        <w:pStyle w:val="Bullet1"/>
        <w:jc w:val="both"/>
      </w:pPr>
      <w:r>
        <w:t>Za podporne sisteme za HPC strežnike je potrebno predvideti dodatnih 200 kW el. napajanja, ki mora biti izvedeno z ustrezno redundanco;</w:t>
      </w:r>
    </w:p>
    <w:p w14:paraId="1937796B" w14:textId="77777777" w:rsidR="00B45FB0" w:rsidRPr="00B45FB0" w:rsidRDefault="00B45FB0" w:rsidP="00BE3A56">
      <w:pPr>
        <w:pStyle w:val="Heading3"/>
        <w:jc w:val="both"/>
      </w:pPr>
      <w:bookmarkStart w:id="64" w:name="_Toc135401697"/>
      <w:r w:rsidRPr="00B45FB0">
        <w:t>Ciljna kapaciteta električnega napajanja za sisteme v prvem nadstropju</w:t>
      </w:r>
      <w:bookmarkEnd w:id="64"/>
    </w:p>
    <w:p w14:paraId="0039BC84" w14:textId="77777777" w:rsidR="00B45FB0" w:rsidRPr="00B45FB0" w:rsidRDefault="00B45FB0" w:rsidP="00BE3A56">
      <w:pPr>
        <w:jc w:val="both"/>
        <w:rPr>
          <w:lang w:eastAsia="sl-SI"/>
        </w:rPr>
      </w:pPr>
      <w:r w:rsidRPr="00B45FB0">
        <w:rPr>
          <w:lang w:eastAsia="sl-SI"/>
        </w:rPr>
        <w:t>Naročnik je pripravil preliminaren izračun potreb po električnem napajanju:</w:t>
      </w:r>
    </w:p>
    <w:tbl>
      <w:tblPr>
        <w:tblW w:w="9780" w:type="dxa"/>
        <w:tblCellMar>
          <w:left w:w="70" w:type="dxa"/>
          <w:right w:w="70" w:type="dxa"/>
        </w:tblCellMar>
        <w:tblLook w:val="04A0" w:firstRow="1" w:lastRow="0" w:firstColumn="1" w:lastColumn="0" w:noHBand="0" w:noVBand="1"/>
      </w:tblPr>
      <w:tblGrid>
        <w:gridCol w:w="567"/>
        <w:gridCol w:w="3969"/>
        <w:gridCol w:w="708"/>
        <w:gridCol w:w="1128"/>
        <w:gridCol w:w="753"/>
        <w:gridCol w:w="954"/>
        <w:gridCol w:w="993"/>
        <w:gridCol w:w="708"/>
      </w:tblGrid>
      <w:tr w:rsidR="00B45FB0" w:rsidRPr="00B45FB0" w14:paraId="0934B969" w14:textId="77777777" w:rsidTr="00B45FB0">
        <w:trPr>
          <w:trHeight w:val="804"/>
        </w:trPr>
        <w:tc>
          <w:tcPr>
            <w:tcW w:w="567" w:type="dxa"/>
            <w:tcBorders>
              <w:top w:val="single" w:sz="8" w:space="0" w:color="auto"/>
              <w:left w:val="nil"/>
              <w:bottom w:val="double" w:sz="6" w:space="0" w:color="auto"/>
              <w:right w:val="nil"/>
            </w:tcBorders>
            <w:shd w:val="clear" w:color="000000" w:fill="E3E3E3"/>
            <w:noWrap/>
            <w:vAlign w:val="center"/>
            <w:hideMark/>
          </w:tcPr>
          <w:p w14:paraId="4201C1BC" w14:textId="77777777" w:rsidR="00B45FB0" w:rsidRPr="00B45FB0" w:rsidRDefault="00B45FB0" w:rsidP="00CC64CD">
            <w:pPr>
              <w:pStyle w:val="Tabelaskupaj"/>
              <w:rPr>
                <w:szCs w:val="16"/>
              </w:rPr>
            </w:pPr>
            <w:r w:rsidRPr="00B45FB0">
              <w:rPr>
                <w:szCs w:val="16"/>
              </w:rPr>
              <w:t> </w:t>
            </w:r>
          </w:p>
        </w:tc>
        <w:tc>
          <w:tcPr>
            <w:tcW w:w="3969" w:type="dxa"/>
            <w:tcBorders>
              <w:top w:val="single" w:sz="8" w:space="0" w:color="auto"/>
              <w:left w:val="nil"/>
              <w:bottom w:val="double" w:sz="6" w:space="0" w:color="auto"/>
              <w:right w:val="nil"/>
            </w:tcBorders>
            <w:shd w:val="clear" w:color="000000" w:fill="E3E3E3"/>
            <w:noWrap/>
            <w:vAlign w:val="center"/>
            <w:hideMark/>
          </w:tcPr>
          <w:p w14:paraId="58722276" w14:textId="77777777" w:rsidR="00B45FB0" w:rsidRPr="00B45FB0" w:rsidRDefault="00B45FB0" w:rsidP="00CC64CD">
            <w:pPr>
              <w:pStyle w:val="Tabelaskupaj"/>
              <w:rPr>
                <w:szCs w:val="16"/>
              </w:rPr>
            </w:pPr>
            <w:r w:rsidRPr="00B45FB0">
              <w:rPr>
                <w:szCs w:val="16"/>
              </w:rPr>
              <w:t>Parameter</w:t>
            </w:r>
          </w:p>
        </w:tc>
        <w:tc>
          <w:tcPr>
            <w:tcW w:w="708" w:type="dxa"/>
            <w:tcBorders>
              <w:top w:val="single" w:sz="8" w:space="0" w:color="auto"/>
              <w:left w:val="nil"/>
              <w:bottom w:val="double" w:sz="6" w:space="0" w:color="auto"/>
              <w:right w:val="nil"/>
            </w:tcBorders>
            <w:shd w:val="clear" w:color="000000" w:fill="E3E3E3"/>
            <w:vAlign w:val="center"/>
            <w:hideMark/>
          </w:tcPr>
          <w:p w14:paraId="2DA0F6F0" w14:textId="77777777" w:rsidR="00B45FB0" w:rsidRPr="00B45FB0" w:rsidRDefault="00B45FB0" w:rsidP="00CC64CD">
            <w:pPr>
              <w:pStyle w:val="Tabelaskupaj"/>
              <w:jc w:val="center"/>
              <w:rPr>
                <w:szCs w:val="16"/>
              </w:rPr>
            </w:pPr>
            <w:r w:rsidRPr="00B45FB0">
              <w:rPr>
                <w:szCs w:val="16"/>
              </w:rPr>
              <w:t>Število naprav</w:t>
            </w:r>
          </w:p>
        </w:tc>
        <w:tc>
          <w:tcPr>
            <w:tcW w:w="1128" w:type="dxa"/>
            <w:tcBorders>
              <w:top w:val="single" w:sz="8" w:space="0" w:color="auto"/>
              <w:left w:val="nil"/>
              <w:bottom w:val="double" w:sz="6" w:space="0" w:color="auto"/>
              <w:right w:val="nil"/>
            </w:tcBorders>
            <w:shd w:val="clear" w:color="000000" w:fill="E3E3E3"/>
            <w:vAlign w:val="center"/>
            <w:hideMark/>
          </w:tcPr>
          <w:p w14:paraId="132E2883" w14:textId="77777777" w:rsidR="00B45FB0" w:rsidRPr="00B45FB0" w:rsidRDefault="00B45FB0" w:rsidP="00CC64CD">
            <w:pPr>
              <w:pStyle w:val="Tabelaskupaj"/>
              <w:jc w:val="center"/>
              <w:rPr>
                <w:szCs w:val="16"/>
              </w:rPr>
            </w:pPr>
            <w:r w:rsidRPr="00B45FB0">
              <w:rPr>
                <w:szCs w:val="16"/>
              </w:rPr>
              <w:t>El. breme po napravi [kW]</w:t>
            </w:r>
          </w:p>
        </w:tc>
        <w:tc>
          <w:tcPr>
            <w:tcW w:w="753" w:type="dxa"/>
            <w:tcBorders>
              <w:top w:val="single" w:sz="8" w:space="0" w:color="auto"/>
              <w:left w:val="nil"/>
              <w:bottom w:val="double" w:sz="6" w:space="0" w:color="auto"/>
              <w:right w:val="nil"/>
            </w:tcBorders>
            <w:shd w:val="clear" w:color="000000" w:fill="E3E3E3"/>
            <w:vAlign w:val="center"/>
            <w:hideMark/>
          </w:tcPr>
          <w:p w14:paraId="6CD4DC77" w14:textId="77777777" w:rsidR="00B45FB0" w:rsidRPr="00B45FB0" w:rsidRDefault="00B45FB0" w:rsidP="00CC64CD">
            <w:pPr>
              <w:pStyle w:val="Tabelaskupaj"/>
              <w:jc w:val="center"/>
              <w:rPr>
                <w:szCs w:val="16"/>
              </w:rPr>
            </w:pPr>
            <w:r w:rsidRPr="00B45FB0">
              <w:rPr>
                <w:szCs w:val="16"/>
              </w:rPr>
              <w:t>Skupno breme [kVA]</w:t>
            </w:r>
          </w:p>
        </w:tc>
        <w:tc>
          <w:tcPr>
            <w:tcW w:w="954" w:type="dxa"/>
            <w:tcBorders>
              <w:top w:val="single" w:sz="8" w:space="0" w:color="auto"/>
              <w:left w:val="nil"/>
              <w:bottom w:val="double" w:sz="6" w:space="0" w:color="auto"/>
              <w:right w:val="nil"/>
            </w:tcBorders>
            <w:shd w:val="clear" w:color="000000" w:fill="E3E3E3"/>
            <w:vAlign w:val="center"/>
            <w:hideMark/>
          </w:tcPr>
          <w:p w14:paraId="3D1AA7E2" w14:textId="77777777" w:rsidR="00B45FB0" w:rsidRPr="00B45FB0" w:rsidRDefault="00B45FB0" w:rsidP="00CC64CD">
            <w:pPr>
              <w:pStyle w:val="Tabelaskupaj"/>
              <w:jc w:val="center"/>
              <w:rPr>
                <w:szCs w:val="16"/>
              </w:rPr>
            </w:pPr>
            <w:r w:rsidRPr="00B45FB0">
              <w:rPr>
                <w:szCs w:val="16"/>
              </w:rPr>
              <w:t>Faktor delavnosti [cos fi]</w:t>
            </w:r>
          </w:p>
        </w:tc>
        <w:tc>
          <w:tcPr>
            <w:tcW w:w="993" w:type="dxa"/>
            <w:tcBorders>
              <w:top w:val="single" w:sz="8" w:space="0" w:color="auto"/>
              <w:left w:val="nil"/>
              <w:bottom w:val="double" w:sz="6" w:space="0" w:color="auto"/>
              <w:right w:val="nil"/>
            </w:tcBorders>
            <w:shd w:val="clear" w:color="000000" w:fill="E3E3E3"/>
            <w:vAlign w:val="center"/>
            <w:hideMark/>
          </w:tcPr>
          <w:p w14:paraId="42A75D3F" w14:textId="77777777" w:rsidR="00B45FB0" w:rsidRPr="00B45FB0" w:rsidRDefault="00B45FB0" w:rsidP="00CC64CD">
            <w:pPr>
              <w:pStyle w:val="Tabelaskupaj"/>
              <w:jc w:val="center"/>
              <w:rPr>
                <w:szCs w:val="16"/>
              </w:rPr>
            </w:pPr>
            <w:r w:rsidRPr="00B45FB0">
              <w:rPr>
                <w:szCs w:val="16"/>
              </w:rPr>
              <w:t>Skupno navidezno breme</w:t>
            </w:r>
          </w:p>
        </w:tc>
        <w:tc>
          <w:tcPr>
            <w:tcW w:w="708" w:type="dxa"/>
            <w:tcBorders>
              <w:top w:val="single" w:sz="8" w:space="0" w:color="auto"/>
              <w:left w:val="nil"/>
              <w:bottom w:val="double" w:sz="6" w:space="0" w:color="auto"/>
              <w:right w:val="nil"/>
            </w:tcBorders>
            <w:shd w:val="clear" w:color="000000" w:fill="E3E3E3"/>
            <w:vAlign w:val="center"/>
            <w:hideMark/>
          </w:tcPr>
          <w:p w14:paraId="29B1130E" w14:textId="77777777" w:rsidR="00B45FB0" w:rsidRPr="00B45FB0" w:rsidRDefault="00B45FB0" w:rsidP="00CC64CD">
            <w:pPr>
              <w:pStyle w:val="Tabelaskupaj"/>
              <w:jc w:val="center"/>
              <w:rPr>
                <w:szCs w:val="16"/>
              </w:rPr>
            </w:pPr>
            <w:r w:rsidRPr="00B45FB0">
              <w:rPr>
                <w:szCs w:val="16"/>
              </w:rPr>
              <w:t>Enote</w:t>
            </w:r>
          </w:p>
        </w:tc>
      </w:tr>
      <w:tr w:rsidR="00B45FB0" w:rsidRPr="00B45FB0" w14:paraId="5E43864F" w14:textId="77777777" w:rsidTr="00B45FB0">
        <w:trPr>
          <w:trHeight w:val="294"/>
        </w:trPr>
        <w:tc>
          <w:tcPr>
            <w:tcW w:w="567" w:type="dxa"/>
            <w:tcBorders>
              <w:top w:val="nil"/>
              <w:left w:val="nil"/>
              <w:bottom w:val="dotted" w:sz="4" w:space="0" w:color="auto"/>
              <w:right w:val="nil"/>
            </w:tcBorders>
            <w:shd w:val="clear" w:color="000000" w:fill="FFFFFF"/>
            <w:noWrap/>
            <w:vAlign w:val="center"/>
            <w:hideMark/>
          </w:tcPr>
          <w:p w14:paraId="46B9A2E6" w14:textId="77777777" w:rsidR="00B45FB0" w:rsidRPr="00B45FB0" w:rsidRDefault="00B45FB0" w:rsidP="00CC64CD">
            <w:pPr>
              <w:pStyle w:val="Tabelaskupaj"/>
              <w:rPr>
                <w:b/>
                <w:bCs/>
                <w:szCs w:val="16"/>
              </w:rPr>
            </w:pPr>
            <w:r w:rsidRPr="00B45FB0">
              <w:rPr>
                <w:b/>
                <w:bCs/>
                <w:szCs w:val="16"/>
              </w:rPr>
              <w:t>1.0</w:t>
            </w:r>
          </w:p>
        </w:tc>
        <w:tc>
          <w:tcPr>
            <w:tcW w:w="3969" w:type="dxa"/>
            <w:tcBorders>
              <w:top w:val="nil"/>
              <w:left w:val="nil"/>
              <w:bottom w:val="dotted" w:sz="4" w:space="0" w:color="auto"/>
              <w:right w:val="nil"/>
            </w:tcBorders>
            <w:shd w:val="clear" w:color="000000" w:fill="FFFFFF"/>
            <w:noWrap/>
            <w:vAlign w:val="center"/>
            <w:hideMark/>
          </w:tcPr>
          <w:p w14:paraId="5AAB1C68" w14:textId="77777777" w:rsidR="00B45FB0" w:rsidRPr="00B45FB0" w:rsidRDefault="00B45FB0" w:rsidP="00CC64CD">
            <w:pPr>
              <w:pStyle w:val="Tabelaskupaj"/>
              <w:rPr>
                <w:b/>
                <w:bCs/>
                <w:szCs w:val="16"/>
              </w:rPr>
            </w:pPr>
            <w:r w:rsidRPr="00B45FB0">
              <w:rPr>
                <w:b/>
                <w:bCs/>
                <w:szCs w:val="16"/>
              </w:rPr>
              <w:t>SKUPNO IKT BREME</w:t>
            </w:r>
          </w:p>
        </w:tc>
        <w:tc>
          <w:tcPr>
            <w:tcW w:w="708" w:type="dxa"/>
            <w:tcBorders>
              <w:top w:val="nil"/>
              <w:left w:val="nil"/>
              <w:bottom w:val="dotted" w:sz="4" w:space="0" w:color="auto"/>
              <w:right w:val="nil"/>
            </w:tcBorders>
            <w:shd w:val="clear" w:color="000000" w:fill="FFFFFF"/>
            <w:noWrap/>
            <w:vAlign w:val="center"/>
            <w:hideMark/>
          </w:tcPr>
          <w:p w14:paraId="716DAD3A" w14:textId="77777777" w:rsidR="00B45FB0" w:rsidRPr="00B45FB0" w:rsidRDefault="00B45FB0" w:rsidP="00CC64CD">
            <w:pPr>
              <w:pStyle w:val="Tabelaskupaj"/>
              <w:jc w:val="center"/>
              <w:rPr>
                <w:b/>
                <w:bCs/>
                <w:szCs w:val="16"/>
              </w:rPr>
            </w:pPr>
          </w:p>
        </w:tc>
        <w:tc>
          <w:tcPr>
            <w:tcW w:w="1128" w:type="dxa"/>
            <w:tcBorders>
              <w:top w:val="nil"/>
              <w:left w:val="nil"/>
              <w:bottom w:val="dotted" w:sz="4" w:space="0" w:color="auto"/>
              <w:right w:val="nil"/>
            </w:tcBorders>
            <w:shd w:val="clear" w:color="000000" w:fill="FFFFFF"/>
            <w:noWrap/>
            <w:vAlign w:val="center"/>
            <w:hideMark/>
          </w:tcPr>
          <w:p w14:paraId="179B760B" w14:textId="77777777" w:rsidR="00B45FB0" w:rsidRPr="00B45FB0" w:rsidRDefault="00B45FB0" w:rsidP="00CC64CD">
            <w:pPr>
              <w:pStyle w:val="Tabelaskupaj"/>
              <w:jc w:val="center"/>
              <w:rPr>
                <w:b/>
                <w:bCs/>
                <w:szCs w:val="16"/>
              </w:rPr>
            </w:pPr>
          </w:p>
        </w:tc>
        <w:tc>
          <w:tcPr>
            <w:tcW w:w="753" w:type="dxa"/>
            <w:tcBorders>
              <w:top w:val="nil"/>
              <w:left w:val="nil"/>
              <w:bottom w:val="dotted" w:sz="4" w:space="0" w:color="auto"/>
              <w:right w:val="nil"/>
            </w:tcBorders>
            <w:shd w:val="clear" w:color="000000" w:fill="FFFFFF"/>
            <w:noWrap/>
            <w:vAlign w:val="center"/>
            <w:hideMark/>
          </w:tcPr>
          <w:p w14:paraId="420C5418" w14:textId="77777777" w:rsidR="00B45FB0" w:rsidRPr="00B45FB0" w:rsidRDefault="00B45FB0" w:rsidP="00CC64CD">
            <w:pPr>
              <w:pStyle w:val="Tabelaskupaj"/>
              <w:jc w:val="center"/>
              <w:rPr>
                <w:b/>
                <w:bCs/>
                <w:szCs w:val="16"/>
              </w:rPr>
            </w:pPr>
            <w:r w:rsidRPr="00B45FB0">
              <w:rPr>
                <w:b/>
                <w:bCs/>
                <w:szCs w:val="16"/>
              </w:rPr>
              <w:t>648</w:t>
            </w:r>
          </w:p>
        </w:tc>
        <w:tc>
          <w:tcPr>
            <w:tcW w:w="954" w:type="dxa"/>
            <w:tcBorders>
              <w:top w:val="nil"/>
              <w:left w:val="nil"/>
              <w:bottom w:val="dotted" w:sz="4" w:space="0" w:color="auto"/>
              <w:right w:val="nil"/>
            </w:tcBorders>
            <w:shd w:val="clear" w:color="000000" w:fill="FFFFFF"/>
            <w:noWrap/>
            <w:vAlign w:val="center"/>
            <w:hideMark/>
          </w:tcPr>
          <w:p w14:paraId="6E02FD39" w14:textId="77777777" w:rsidR="00B45FB0" w:rsidRPr="00B45FB0" w:rsidRDefault="00B45FB0" w:rsidP="00CC64CD">
            <w:pPr>
              <w:pStyle w:val="Tabelaskupaj"/>
              <w:jc w:val="center"/>
              <w:rPr>
                <w:b/>
                <w:bCs/>
                <w:szCs w:val="16"/>
              </w:rPr>
            </w:pPr>
          </w:p>
        </w:tc>
        <w:tc>
          <w:tcPr>
            <w:tcW w:w="993" w:type="dxa"/>
            <w:tcBorders>
              <w:top w:val="nil"/>
              <w:left w:val="nil"/>
              <w:bottom w:val="dotted" w:sz="4" w:space="0" w:color="auto"/>
              <w:right w:val="nil"/>
            </w:tcBorders>
            <w:shd w:val="clear" w:color="000000" w:fill="FFFFFF"/>
            <w:noWrap/>
            <w:vAlign w:val="center"/>
            <w:hideMark/>
          </w:tcPr>
          <w:p w14:paraId="03B9721D" w14:textId="77777777" w:rsidR="00B45FB0" w:rsidRPr="00B45FB0" w:rsidRDefault="00B45FB0" w:rsidP="00CC64CD">
            <w:pPr>
              <w:pStyle w:val="Tabelaskupaj"/>
              <w:jc w:val="center"/>
              <w:rPr>
                <w:b/>
                <w:bCs/>
                <w:szCs w:val="16"/>
              </w:rPr>
            </w:pPr>
            <w:r w:rsidRPr="00B45FB0">
              <w:rPr>
                <w:b/>
                <w:bCs/>
                <w:szCs w:val="16"/>
              </w:rPr>
              <w:t>654,5</w:t>
            </w:r>
          </w:p>
        </w:tc>
        <w:tc>
          <w:tcPr>
            <w:tcW w:w="708" w:type="dxa"/>
            <w:tcBorders>
              <w:top w:val="nil"/>
              <w:left w:val="nil"/>
              <w:bottom w:val="dotted" w:sz="4" w:space="0" w:color="auto"/>
              <w:right w:val="nil"/>
            </w:tcBorders>
            <w:shd w:val="clear" w:color="000000" w:fill="FFFFFF"/>
            <w:noWrap/>
            <w:vAlign w:val="center"/>
            <w:hideMark/>
          </w:tcPr>
          <w:p w14:paraId="7C5B867E" w14:textId="77777777" w:rsidR="00B45FB0" w:rsidRPr="00B45FB0" w:rsidRDefault="00B45FB0" w:rsidP="00CC64CD">
            <w:pPr>
              <w:pStyle w:val="Tabelaskupaj"/>
              <w:jc w:val="center"/>
              <w:rPr>
                <w:b/>
                <w:bCs/>
                <w:szCs w:val="16"/>
              </w:rPr>
            </w:pPr>
            <w:r w:rsidRPr="00B45FB0">
              <w:rPr>
                <w:b/>
                <w:bCs/>
                <w:szCs w:val="16"/>
              </w:rPr>
              <w:t>kVA</w:t>
            </w:r>
          </w:p>
        </w:tc>
      </w:tr>
      <w:tr w:rsidR="00B45FB0" w:rsidRPr="00B45FB0" w14:paraId="0F3416EC"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5F846C53" w14:textId="77777777" w:rsidR="00B45FB0" w:rsidRPr="00B45FB0" w:rsidRDefault="00B45FB0" w:rsidP="00CC64CD">
            <w:pPr>
              <w:pStyle w:val="Tabelaskupaj"/>
              <w:rPr>
                <w:szCs w:val="16"/>
              </w:rPr>
            </w:pPr>
            <w:r w:rsidRPr="00B45FB0">
              <w:rPr>
                <w:szCs w:val="16"/>
              </w:rPr>
              <w:t>1.1</w:t>
            </w:r>
          </w:p>
        </w:tc>
        <w:tc>
          <w:tcPr>
            <w:tcW w:w="3969" w:type="dxa"/>
            <w:tcBorders>
              <w:top w:val="nil"/>
              <w:left w:val="nil"/>
              <w:bottom w:val="dotted" w:sz="4" w:space="0" w:color="auto"/>
              <w:right w:val="nil"/>
            </w:tcBorders>
            <w:shd w:val="clear" w:color="000000" w:fill="FFFFFF"/>
            <w:noWrap/>
            <w:vAlign w:val="center"/>
            <w:hideMark/>
          </w:tcPr>
          <w:p w14:paraId="763C8E01" w14:textId="77777777" w:rsidR="00B45FB0" w:rsidRPr="00B45FB0" w:rsidRDefault="00B45FB0" w:rsidP="00CC64CD">
            <w:pPr>
              <w:pStyle w:val="Tabelaskupaj"/>
              <w:rPr>
                <w:szCs w:val="16"/>
              </w:rPr>
            </w:pPr>
            <w:r w:rsidRPr="00B45FB0">
              <w:rPr>
                <w:szCs w:val="16"/>
              </w:rPr>
              <w:t>Sistemske omare ARNES, povprečna poraba</w:t>
            </w:r>
          </w:p>
        </w:tc>
        <w:tc>
          <w:tcPr>
            <w:tcW w:w="708" w:type="dxa"/>
            <w:tcBorders>
              <w:top w:val="nil"/>
              <w:left w:val="nil"/>
              <w:bottom w:val="dotted" w:sz="4" w:space="0" w:color="auto"/>
              <w:right w:val="nil"/>
            </w:tcBorders>
            <w:shd w:val="clear" w:color="000000" w:fill="FFFFFF"/>
            <w:noWrap/>
            <w:vAlign w:val="center"/>
            <w:hideMark/>
          </w:tcPr>
          <w:p w14:paraId="0C20C51C" w14:textId="77777777" w:rsidR="00B45FB0" w:rsidRPr="00B45FB0" w:rsidRDefault="00B45FB0" w:rsidP="00CC64CD">
            <w:pPr>
              <w:pStyle w:val="Tabelaskupaj"/>
              <w:jc w:val="center"/>
              <w:rPr>
                <w:szCs w:val="16"/>
              </w:rPr>
            </w:pPr>
            <w:r w:rsidRPr="00B45FB0">
              <w:rPr>
                <w:szCs w:val="16"/>
              </w:rPr>
              <w:t>36</w:t>
            </w:r>
          </w:p>
        </w:tc>
        <w:tc>
          <w:tcPr>
            <w:tcW w:w="1128" w:type="dxa"/>
            <w:tcBorders>
              <w:top w:val="nil"/>
              <w:left w:val="nil"/>
              <w:bottom w:val="dotted" w:sz="4" w:space="0" w:color="auto"/>
              <w:right w:val="nil"/>
            </w:tcBorders>
            <w:shd w:val="clear" w:color="000000" w:fill="FFFFFF"/>
            <w:noWrap/>
            <w:vAlign w:val="center"/>
            <w:hideMark/>
          </w:tcPr>
          <w:p w14:paraId="603689AE" w14:textId="77777777" w:rsidR="00B45FB0" w:rsidRPr="00B45FB0" w:rsidRDefault="00B45FB0" w:rsidP="00CC64CD">
            <w:pPr>
              <w:pStyle w:val="Tabelaskupaj"/>
              <w:jc w:val="center"/>
              <w:rPr>
                <w:szCs w:val="16"/>
              </w:rPr>
            </w:pPr>
            <w:r w:rsidRPr="00B45FB0">
              <w:rPr>
                <w:szCs w:val="16"/>
              </w:rPr>
              <w:t>7</w:t>
            </w:r>
          </w:p>
        </w:tc>
        <w:tc>
          <w:tcPr>
            <w:tcW w:w="753" w:type="dxa"/>
            <w:tcBorders>
              <w:top w:val="nil"/>
              <w:left w:val="nil"/>
              <w:bottom w:val="dotted" w:sz="4" w:space="0" w:color="auto"/>
              <w:right w:val="nil"/>
            </w:tcBorders>
            <w:shd w:val="clear" w:color="000000" w:fill="FFFFFF"/>
            <w:noWrap/>
            <w:vAlign w:val="center"/>
            <w:hideMark/>
          </w:tcPr>
          <w:p w14:paraId="274CAF21" w14:textId="77777777" w:rsidR="00B45FB0" w:rsidRPr="00B45FB0" w:rsidRDefault="00B45FB0" w:rsidP="00CC64CD">
            <w:pPr>
              <w:pStyle w:val="Tabelaskupaj"/>
              <w:jc w:val="center"/>
              <w:rPr>
                <w:szCs w:val="16"/>
              </w:rPr>
            </w:pPr>
            <w:r w:rsidRPr="00B45FB0">
              <w:rPr>
                <w:szCs w:val="16"/>
              </w:rPr>
              <w:t>252</w:t>
            </w:r>
          </w:p>
        </w:tc>
        <w:tc>
          <w:tcPr>
            <w:tcW w:w="954" w:type="dxa"/>
            <w:tcBorders>
              <w:top w:val="nil"/>
              <w:left w:val="nil"/>
              <w:bottom w:val="dotted" w:sz="4" w:space="0" w:color="auto"/>
              <w:right w:val="nil"/>
            </w:tcBorders>
            <w:shd w:val="clear" w:color="000000" w:fill="FFFFFF"/>
            <w:noWrap/>
            <w:vAlign w:val="center"/>
            <w:hideMark/>
          </w:tcPr>
          <w:p w14:paraId="43E75370" w14:textId="77777777" w:rsidR="00B45FB0" w:rsidRPr="00B45FB0" w:rsidRDefault="00B45FB0" w:rsidP="00CC64CD">
            <w:pPr>
              <w:pStyle w:val="Tabelaskupaj"/>
              <w:jc w:val="center"/>
              <w:rPr>
                <w:szCs w:val="16"/>
              </w:rPr>
            </w:pPr>
            <w:r w:rsidRPr="00B45FB0">
              <w:rPr>
                <w:szCs w:val="16"/>
              </w:rPr>
              <w:t>0,99</w:t>
            </w:r>
          </w:p>
        </w:tc>
        <w:tc>
          <w:tcPr>
            <w:tcW w:w="993" w:type="dxa"/>
            <w:tcBorders>
              <w:top w:val="nil"/>
              <w:left w:val="nil"/>
              <w:bottom w:val="dotted" w:sz="4" w:space="0" w:color="auto"/>
              <w:right w:val="nil"/>
            </w:tcBorders>
            <w:shd w:val="clear" w:color="000000" w:fill="FFFFFF"/>
            <w:noWrap/>
            <w:vAlign w:val="center"/>
            <w:hideMark/>
          </w:tcPr>
          <w:p w14:paraId="1C78D059" w14:textId="77777777" w:rsidR="00B45FB0" w:rsidRPr="00B45FB0" w:rsidRDefault="00B45FB0" w:rsidP="00CC64CD">
            <w:pPr>
              <w:pStyle w:val="Tabelaskupaj"/>
              <w:jc w:val="center"/>
              <w:rPr>
                <w:szCs w:val="16"/>
              </w:rPr>
            </w:pPr>
            <w:r w:rsidRPr="00B45FB0">
              <w:rPr>
                <w:szCs w:val="16"/>
              </w:rPr>
              <w:t>254,5</w:t>
            </w:r>
          </w:p>
        </w:tc>
        <w:tc>
          <w:tcPr>
            <w:tcW w:w="708" w:type="dxa"/>
            <w:tcBorders>
              <w:top w:val="nil"/>
              <w:left w:val="nil"/>
              <w:bottom w:val="dotted" w:sz="4" w:space="0" w:color="auto"/>
              <w:right w:val="nil"/>
            </w:tcBorders>
            <w:shd w:val="clear" w:color="000000" w:fill="FFFFFF"/>
            <w:noWrap/>
            <w:vAlign w:val="center"/>
            <w:hideMark/>
          </w:tcPr>
          <w:p w14:paraId="61DDA5F2" w14:textId="77777777" w:rsidR="00B45FB0" w:rsidRPr="00B45FB0" w:rsidRDefault="00B45FB0" w:rsidP="00CC64CD">
            <w:pPr>
              <w:pStyle w:val="Tabelaskupaj"/>
              <w:jc w:val="center"/>
              <w:rPr>
                <w:szCs w:val="16"/>
              </w:rPr>
            </w:pPr>
            <w:r w:rsidRPr="00B45FB0">
              <w:rPr>
                <w:szCs w:val="16"/>
              </w:rPr>
              <w:t>kVA</w:t>
            </w:r>
          </w:p>
        </w:tc>
      </w:tr>
      <w:tr w:rsidR="00B45FB0" w:rsidRPr="00B45FB0" w14:paraId="3C5373B7"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5C6025B0" w14:textId="77777777" w:rsidR="00B45FB0" w:rsidRPr="00B45FB0" w:rsidRDefault="00B45FB0" w:rsidP="00CC64CD">
            <w:pPr>
              <w:pStyle w:val="Tabelaskupaj"/>
              <w:rPr>
                <w:szCs w:val="16"/>
              </w:rPr>
            </w:pPr>
            <w:r w:rsidRPr="00B45FB0">
              <w:rPr>
                <w:szCs w:val="16"/>
              </w:rPr>
              <w:t>1.2</w:t>
            </w:r>
          </w:p>
        </w:tc>
        <w:tc>
          <w:tcPr>
            <w:tcW w:w="3969" w:type="dxa"/>
            <w:tcBorders>
              <w:top w:val="nil"/>
              <w:left w:val="nil"/>
              <w:bottom w:val="dotted" w:sz="4" w:space="0" w:color="auto"/>
              <w:right w:val="nil"/>
            </w:tcBorders>
            <w:shd w:val="clear" w:color="000000" w:fill="FFFFFF"/>
            <w:noWrap/>
            <w:vAlign w:val="center"/>
            <w:hideMark/>
          </w:tcPr>
          <w:p w14:paraId="6F92B57D" w14:textId="77777777" w:rsidR="00B45FB0" w:rsidRPr="00B45FB0" w:rsidRDefault="00B45FB0" w:rsidP="00CC64CD">
            <w:pPr>
              <w:pStyle w:val="Tabelaskupaj"/>
              <w:rPr>
                <w:szCs w:val="16"/>
              </w:rPr>
            </w:pPr>
            <w:r w:rsidRPr="00B45FB0">
              <w:rPr>
                <w:szCs w:val="16"/>
              </w:rPr>
              <w:t>TK omare ARNES, povprečna poraba</w:t>
            </w:r>
          </w:p>
        </w:tc>
        <w:tc>
          <w:tcPr>
            <w:tcW w:w="708" w:type="dxa"/>
            <w:tcBorders>
              <w:top w:val="nil"/>
              <w:left w:val="nil"/>
              <w:bottom w:val="dotted" w:sz="4" w:space="0" w:color="auto"/>
              <w:right w:val="nil"/>
            </w:tcBorders>
            <w:shd w:val="clear" w:color="000000" w:fill="FFFFFF"/>
            <w:noWrap/>
            <w:vAlign w:val="center"/>
            <w:hideMark/>
          </w:tcPr>
          <w:p w14:paraId="6A497378" w14:textId="77777777" w:rsidR="00B45FB0" w:rsidRPr="00B45FB0" w:rsidRDefault="00B45FB0" w:rsidP="00CC64CD">
            <w:pPr>
              <w:pStyle w:val="Tabelaskupaj"/>
              <w:jc w:val="center"/>
              <w:rPr>
                <w:szCs w:val="16"/>
              </w:rPr>
            </w:pPr>
            <w:r w:rsidRPr="00B45FB0">
              <w:rPr>
                <w:szCs w:val="16"/>
              </w:rPr>
              <w:t>12</w:t>
            </w:r>
          </w:p>
        </w:tc>
        <w:tc>
          <w:tcPr>
            <w:tcW w:w="1128" w:type="dxa"/>
            <w:tcBorders>
              <w:top w:val="nil"/>
              <w:left w:val="nil"/>
              <w:bottom w:val="dotted" w:sz="4" w:space="0" w:color="auto"/>
              <w:right w:val="nil"/>
            </w:tcBorders>
            <w:shd w:val="clear" w:color="000000" w:fill="FFFFFF"/>
            <w:noWrap/>
            <w:vAlign w:val="center"/>
            <w:hideMark/>
          </w:tcPr>
          <w:p w14:paraId="1EDFB490" w14:textId="77777777" w:rsidR="00B45FB0" w:rsidRPr="00B45FB0" w:rsidRDefault="00B45FB0" w:rsidP="00CC64CD">
            <w:pPr>
              <w:pStyle w:val="Tabelaskupaj"/>
              <w:jc w:val="center"/>
              <w:rPr>
                <w:szCs w:val="16"/>
              </w:rPr>
            </w:pPr>
            <w:r w:rsidRPr="00B45FB0">
              <w:rPr>
                <w:szCs w:val="16"/>
              </w:rPr>
              <w:t>5</w:t>
            </w:r>
          </w:p>
        </w:tc>
        <w:tc>
          <w:tcPr>
            <w:tcW w:w="753" w:type="dxa"/>
            <w:tcBorders>
              <w:top w:val="nil"/>
              <w:left w:val="nil"/>
              <w:bottom w:val="dotted" w:sz="4" w:space="0" w:color="auto"/>
              <w:right w:val="nil"/>
            </w:tcBorders>
            <w:shd w:val="clear" w:color="000000" w:fill="FFFFFF"/>
            <w:noWrap/>
            <w:vAlign w:val="center"/>
            <w:hideMark/>
          </w:tcPr>
          <w:p w14:paraId="071EB65B" w14:textId="77777777" w:rsidR="00B45FB0" w:rsidRPr="00B45FB0" w:rsidRDefault="00B45FB0" w:rsidP="00CC64CD">
            <w:pPr>
              <w:pStyle w:val="Tabelaskupaj"/>
              <w:jc w:val="center"/>
              <w:rPr>
                <w:szCs w:val="16"/>
              </w:rPr>
            </w:pPr>
            <w:r w:rsidRPr="00B45FB0">
              <w:rPr>
                <w:szCs w:val="16"/>
              </w:rPr>
              <w:t>60</w:t>
            </w:r>
          </w:p>
        </w:tc>
        <w:tc>
          <w:tcPr>
            <w:tcW w:w="954" w:type="dxa"/>
            <w:tcBorders>
              <w:top w:val="nil"/>
              <w:left w:val="nil"/>
              <w:bottom w:val="dotted" w:sz="4" w:space="0" w:color="auto"/>
              <w:right w:val="nil"/>
            </w:tcBorders>
            <w:shd w:val="clear" w:color="000000" w:fill="FFFFFF"/>
            <w:noWrap/>
            <w:vAlign w:val="center"/>
            <w:hideMark/>
          </w:tcPr>
          <w:p w14:paraId="404683D2" w14:textId="77777777" w:rsidR="00B45FB0" w:rsidRPr="00B45FB0" w:rsidRDefault="00B45FB0" w:rsidP="00CC64CD">
            <w:pPr>
              <w:pStyle w:val="Tabelaskupaj"/>
              <w:jc w:val="center"/>
              <w:rPr>
                <w:szCs w:val="16"/>
              </w:rPr>
            </w:pPr>
            <w:r w:rsidRPr="00B45FB0">
              <w:rPr>
                <w:szCs w:val="16"/>
              </w:rPr>
              <w:t>0,99</w:t>
            </w:r>
          </w:p>
        </w:tc>
        <w:tc>
          <w:tcPr>
            <w:tcW w:w="993" w:type="dxa"/>
            <w:tcBorders>
              <w:top w:val="nil"/>
              <w:left w:val="nil"/>
              <w:bottom w:val="dotted" w:sz="4" w:space="0" w:color="auto"/>
              <w:right w:val="nil"/>
            </w:tcBorders>
            <w:shd w:val="clear" w:color="000000" w:fill="FFFFFF"/>
            <w:noWrap/>
            <w:vAlign w:val="center"/>
            <w:hideMark/>
          </w:tcPr>
          <w:p w14:paraId="6C3BE30E" w14:textId="77777777" w:rsidR="00B45FB0" w:rsidRPr="00B45FB0" w:rsidRDefault="00B45FB0" w:rsidP="00CC64CD">
            <w:pPr>
              <w:pStyle w:val="Tabelaskupaj"/>
              <w:jc w:val="center"/>
              <w:rPr>
                <w:szCs w:val="16"/>
              </w:rPr>
            </w:pPr>
            <w:r w:rsidRPr="00B45FB0">
              <w:rPr>
                <w:szCs w:val="16"/>
              </w:rPr>
              <w:t>60,6</w:t>
            </w:r>
          </w:p>
        </w:tc>
        <w:tc>
          <w:tcPr>
            <w:tcW w:w="708" w:type="dxa"/>
            <w:tcBorders>
              <w:top w:val="nil"/>
              <w:left w:val="nil"/>
              <w:bottom w:val="dotted" w:sz="4" w:space="0" w:color="auto"/>
              <w:right w:val="nil"/>
            </w:tcBorders>
            <w:shd w:val="clear" w:color="000000" w:fill="FFFFFF"/>
            <w:noWrap/>
            <w:vAlign w:val="center"/>
            <w:hideMark/>
          </w:tcPr>
          <w:p w14:paraId="50829323" w14:textId="77777777" w:rsidR="00B45FB0" w:rsidRPr="00B45FB0" w:rsidRDefault="00B45FB0" w:rsidP="00CC64CD">
            <w:pPr>
              <w:pStyle w:val="Tabelaskupaj"/>
              <w:jc w:val="center"/>
              <w:rPr>
                <w:szCs w:val="16"/>
              </w:rPr>
            </w:pPr>
            <w:r w:rsidRPr="00B45FB0">
              <w:rPr>
                <w:szCs w:val="16"/>
              </w:rPr>
              <w:t>kVA</w:t>
            </w:r>
          </w:p>
        </w:tc>
      </w:tr>
      <w:tr w:rsidR="00B45FB0" w:rsidRPr="00B45FB0" w14:paraId="51CDE0D4"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688B10B0" w14:textId="77777777" w:rsidR="00B45FB0" w:rsidRPr="00B45FB0" w:rsidRDefault="00B45FB0" w:rsidP="00CC64CD">
            <w:pPr>
              <w:pStyle w:val="Tabelaskupaj"/>
              <w:rPr>
                <w:szCs w:val="16"/>
              </w:rPr>
            </w:pPr>
            <w:r w:rsidRPr="00B45FB0">
              <w:rPr>
                <w:szCs w:val="16"/>
              </w:rPr>
              <w:t>1.3</w:t>
            </w:r>
          </w:p>
        </w:tc>
        <w:tc>
          <w:tcPr>
            <w:tcW w:w="3969" w:type="dxa"/>
            <w:tcBorders>
              <w:top w:val="nil"/>
              <w:left w:val="nil"/>
              <w:bottom w:val="dotted" w:sz="4" w:space="0" w:color="auto"/>
              <w:right w:val="nil"/>
            </w:tcBorders>
            <w:shd w:val="clear" w:color="000000" w:fill="FFFFFF"/>
            <w:noWrap/>
            <w:vAlign w:val="center"/>
            <w:hideMark/>
          </w:tcPr>
          <w:p w14:paraId="3A0C2EA4" w14:textId="77777777" w:rsidR="00B45FB0" w:rsidRPr="00B45FB0" w:rsidRDefault="00B45FB0" w:rsidP="00CC64CD">
            <w:pPr>
              <w:pStyle w:val="Tabelaskupaj"/>
              <w:rPr>
                <w:szCs w:val="16"/>
              </w:rPr>
            </w:pPr>
            <w:r w:rsidRPr="00B45FB0">
              <w:rPr>
                <w:szCs w:val="16"/>
              </w:rPr>
              <w:t>Sistemske omare GOSTOVANJE, povprečna poraba</w:t>
            </w:r>
          </w:p>
        </w:tc>
        <w:tc>
          <w:tcPr>
            <w:tcW w:w="708" w:type="dxa"/>
            <w:tcBorders>
              <w:top w:val="nil"/>
              <w:left w:val="nil"/>
              <w:bottom w:val="dotted" w:sz="4" w:space="0" w:color="auto"/>
              <w:right w:val="nil"/>
            </w:tcBorders>
            <w:shd w:val="clear" w:color="000000" w:fill="FFFFFF"/>
            <w:noWrap/>
            <w:vAlign w:val="center"/>
            <w:hideMark/>
          </w:tcPr>
          <w:p w14:paraId="00662957" w14:textId="77777777" w:rsidR="00B45FB0" w:rsidRPr="00B45FB0" w:rsidRDefault="00B45FB0" w:rsidP="00CC64CD">
            <w:pPr>
              <w:pStyle w:val="Tabelaskupaj"/>
              <w:jc w:val="center"/>
              <w:rPr>
                <w:szCs w:val="16"/>
              </w:rPr>
            </w:pPr>
            <w:r w:rsidRPr="00B45FB0">
              <w:rPr>
                <w:szCs w:val="16"/>
              </w:rPr>
              <w:t>28</w:t>
            </w:r>
          </w:p>
        </w:tc>
        <w:tc>
          <w:tcPr>
            <w:tcW w:w="1128" w:type="dxa"/>
            <w:tcBorders>
              <w:top w:val="nil"/>
              <w:left w:val="nil"/>
              <w:bottom w:val="dotted" w:sz="4" w:space="0" w:color="auto"/>
              <w:right w:val="nil"/>
            </w:tcBorders>
            <w:shd w:val="clear" w:color="000000" w:fill="FFFFFF"/>
            <w:noWrap/>
            <w:vAlign w:val="center"/>
            <w:hideMark/>
          </w:tcPr>
          <w:p w14:paraId="6A4CA753" w14:textId="77777777" w:rsidR="00B45FB0" w:rsidRPr="00B45FB0" w:rsidRDefault="00B45FB0" w:rsidP="00CC64CD">
            <w:pPr>
              <w:pStyle w:val="Tabelaskupaj"/>
              <w:jc w:val="center"/>
              <w:rPr>
                <w:szCs w:val="16"/>
              </w:rPr>
            </w:pPr>
            <w:r w:rsidRPr="00B45FB0">
              <w:rPr>
                <w:szCs w:val="16"/>
              </w:rPr>
              <w:t>7</w:t>
            </w:r>
          </w:p>
        </w:tc>
        <w:tc>
          <w:tcPr>
            <w:tcW w:w="753" w:type="dxa"/>
            <w:tcBorders>
              <w:top w:val="nil"/>
              <w:left w:val="nil"/>
              <w:bottom w:val="dotted" w:sz="4" w:space="0" w:color="auto"/>
              <w:right w:val="nil"/>
            </w:tcBorders>
            <w:shd w:val="clear" w:color="000000" w:fill="FFFFFF"/>
            <w:noWrap/>
            <w:vAlign w:val="center"/>
            <w:hideMark/>
          </w:tcPr>
          <w:p w14:paraId="19BC0841" w14:textId="77777777" w:rsidR="00B45FB0" w:rsidRPr="00B45FB0" w:rsidRDefault="00B45FB0" w:rsidP="00CC64CD">
            <w:pPr>
              <w:pStyle w:val="Tabelaskupaj"/>
              <w:jc w:val="center"/>
              <w:rPr>
                <w:szCs w:val="16"/>
              </w:rPr>
            </w:pPr>
            <w:r w:rsidRPr="00B45FB0">
              <w:rPr>
                <w:szCs w:val="16"/>
              </w:rPr>
              <w:t>196</w:t>
            </w:r>
          </w:p>
        </w:tc>
        <w:tc>
          <w:tcPr>
            <w:tcW w:w="954" w:type="dxa"/>
            <w:tcBorders>
              <w:top w:val="nil"/>
              <w:left w:val="nil"/>
              <w:bottom w:val="dotted" w:sz="4" w:space="0" w:color="auto"/>
              <w:right w:val="nil"/>
            </w:tcBorders>
            <w:shd w:val="clear" w:color="000000" w:fill="FFFFFF"/>
            <w:noWrap/>
            <w:vAlign w:val="center"/>
            <w:hideMark/>
          </w:tcPr>
          <w:p w14:paraId="5D955318" w14:textId="77777777" w:rsidR="00B45FB0" w:rsidRPr="00B45FB0" w:rsidRDefault="00B45FB0" w:rsidP="00CC64CD">
            <w:pPr>
              <w:pStyle w:val="Tabelaskupaj"/>
              <w:jc w:val="center"/>
              <w:rPr>
                <w:szCs w:val="16"/>
              </w:rPr>
            </w:pPr>
            <w:r w:rsidRPr="00B45FB0">
              <w:rPr>
                <w:szCs w:val="16"/>
              </w:rPr>
              <w:t>0,99</w:t>
            </w:r>
          </w:p>
        </w:tc>
        <w:tc>
          <w:tcPr>
            <w:tcW w:w="993" w:type="dxa"/>
            <w:tcBorders>
              <w:top w:val="nil"/>
              <w:left w:val="nil"/>
              <w:bottom w:val="dotted" w:sz="4" w:space="0" w:color="auto"/>
              <w:right w:val="nil"/>
            </w:tcBorders>
            <w:shd w:val="clear" w:color="000000" w:fill="FFFFFF"/>
            <w:noWrap/>
            <w:vAlign w:val="center"/>
            <w:hideMark/>
          </w:tcPr>
          <w:p w14:paraId="44A1A360" w14:textId="77777777" w:rsidR="00B45FB0" w:rsidRPr="00B45FB0" w:rsidRDefault="00B45FB0" w:rsidP="00CC64CD">
            <w:pPr>
              <w:pStyle w:val="Tabelaskupaj"/>
              <w:jc w:val="center"/>
              <w:rPr>
                <w:szCs w:val="16"/>
              </w:rPr>
            </w:pPr>
            <w:r w:rsidRPr="00B45FB0">
              <w:rPr>
                <w:szCs w:val="16"/>
              </w:rPr>
              <w:t>198</w:t>
            </w:r>
          </w:p>
        </w:tc>
        <w:tc>
          <w:tcPr>
            <w:tcW w:w="708" w:type="dxa"/>
            <w:tcBorders>
              <w:top w:val="nil"/>
              <w:left w:val="nil"/>
              <w:bottom w:val="dotted" w:sz="4" w:space="0" w:color="auto"/>
              <w:right w:val="nil"/>
            </w:tcBorders>
            <w:shd w:val="clear" w:color="000000" w:fill="FFFFFF"/>
            <w:noWrap/>
            <w:vAlign w:val="center"/>
            <w:hideMark/>
          </w:tcPr>
          <w:p w14:paraId="080563AF" w14:textId="77777777" w:rsidR="00B45FB0" w:rsidRPr="00B45FB0" w:rsidRDefault="00B45FB0" w:rsidP="00CC64CD">
            <w:pPr>
              <w:pStyle w:val="Tabelaskupaj"/>
              <w:jc w:val="center"/>
              <w:rPr>
                <w:szCs w:val="16"/>
              </w:rPr>
            </w:pPr>
            <w:r w:rsidRPr="00B45FB0">
              <w:rPr>
                <w:szCs w:val="16"/>
              </w:rPr>
              <w:t>kVA</w:t>
            </w:r>
          </w:p>
        </w:tc>
      </w:tr>
      <w:tr w:rsidR="00B45FB0" w:rsidRPr="00B45FB0" w14:paraId="4B1EBB61"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6236FDF4" w14:textId="77777777" w:rsidR="00B45FB0" w:rsidRPr="00B45FB0" w:rsidRDefault="00B45FB0" w:rsidP="00CC64CD">
            <w:pPr>
              <w:pStyle w:val="Tabelaskupaj"/>
              <w:rPr>
                <w:szCs w:val="16"/>
              </w:rPr>
            </w:pPr>
            <w:r w:rsidRPr="00B45FB0">
              <w:rPr>
                <w:szCs w:val="16"/>
              </w:rPr>
              <w:t>1.4</w:t>
            </w:r>
          </w:p>
        </w:tc>
        <w:tc>
          <w:tcPr>
            <w:tcW w:w="3969" w:type="dxa"/>
            <w:tcBorders>
              <w:top w:val="nil"/>
              <w:left w:val="nil"/>
              <w:bottom w:val="dotted" w:sz="4" w:space="0" w:color="auto"/>
              <w:right w:val="nil"/>
            </w:tcBorders>
            <w:shd w:val="clear" w:color="000000" w:fill="FFFFFF"/>
            <w:noWrap/>
            <w:vAlign w:val="center"/>
            <w:hideMark/>
          </w:tcPr>
          <w:p w14:paraId="72B96AC8" w14:textId="77777777" w:rsidR="00B45FB0" w:rsidRPr="00B45FB0" w:rsidRDefault="00B45FB0" w:rsidP="00CC64CD">
            <w:pPr>
              <w:pStyle w:val="Tabelaskupaj"/>
              <w:rPr>
                <w:szCs w:val="16"/>
              </w:rPr>
            </w:pPr>
            <w:r w:rsidRPr="00B45FB0">
              <w:rPr>
                <w:szCs w:val="16"/>
              </w:rPr>
              <w:t>TK omare GOSTOVANJE, povprečna poraba</w:t>
            </w:r>
          </w:p>
        </w:tc>
        <w:tc>
          <w:tcPr>
            <w:tcW w:w="708" w:type="dxa"/>
            <w:tcBorders>
              <w:top w:val="nil"/>
              <w:left w:val="nil"/>
              <w:bottom w:val="dotted" w:sz="4" w:space="0" w:color="auto"/>
              <w:right w:val="nil"/>
            </w:tcBorders>
            <w:shd w:val="clear" w:color="000000" w:fill="FFFFFF"/>
            <w:noWrap/>
            <w:vAlign w:val="center"/>
            <w:hideMark/>
          </w:tcPr>
          <w:p w14:paraId="4E425F22" w14:textId="77777777" w:rsidR="00B45FB0" w:rsidRPr="00B45FB0" w:rsidRDefault="00B45FB0" w:rsidP="00CC64CD">
            <w:pPr>
              <w:pStyle w:val="Tabelaskupaj"/>
              <w:jc w:val="center"/>
              <w:rPr>
                <w:szCs w:val="16"/>
              </w:rPr>
            </w:pPr>
            <w:r w:rsidRPr="00B45FB0">
              <w:rPr>
                <w:szCs w:val="16"/>
              </w:rPr>
              <w:t>8</w:t>
            </w:r>
          </w:p>
        </w:tc>
        <w:tc>
          <w:tcPr>
            <w:tcW w:w="1128" w:type="dxa"/>
            <w:tcBorders>
              <w:top w:val="nil"/>
              <w:left w:val="nil"/>
              <w:bottom w:val="dotted" w:sz="4" w:space="0" w:color="auto"/>
              <w:right w:val="nil"/>
            </w:tcBorders>
            <w:shd w:val="clear" w:color="000000" w:fill="FFFFFF"/>
            <w:noWrap/>
            <w:vAlign w:val="center"/>
            <w:hideMark/>
          </w:tcPr>
          <w:p w14:paraId="63488B84" w14:textId="77777777" w:rsidR="00B45FB0" w:rsidRPr="00B45FB0" w:rsidRDefault="00B45FB0" w:rsidP="00CC64CD">
            <w:pPr>
              <w:pStyle w:val="Tabelaskupaj"/>
              <w:jc w:val="center"/>
              <w:rPr>
                <w:szCs w:val="16"/>
              </w:rPr>
            </w:pPr>
            <w:r w:rsidRPr="00B45FB0">
              <w:rPr>
                <w:szCs w:val="16"/>
              </w:rPr>
              <w:t>5</w:t>
            </w:r>
          </w:p>
        </w:tc>
        <w:tc>
          <w:tcPr>
            <w:tcW w:w="753" w:type="dxa"/>
            <w:tcBorders>
              <w:top w:val="nil"/>
              <w:left w:val="nil"/>
              <w:bottom w:val="dotted" w:sz="4" w:space="0" w:color="auto"/>
              <w:right w:val="nil"/>
            </w:tcBorders>
            <w:shd w:val="clear" w:color="000000" w:fill="FFFFFF"/>
            <w:noWrap/>
            <w:vAlign w:val="center"/>
            <w:hideMark/>
          </w:tcPr>
          <w:p w14:paraId="711D43EE" w14:textId="77777777" w:rsidR="00B45FB0" w:rsidRPr="00B45FB0" w:rsidRDefault="00B45FB0" w:rsidP="00CC64CD">
            <w:pPr>
              <w:pStyle w:val="Tabelaskupaj"/>
              <w:jc w:val="center"/>
              <w:rPr>
                <w:szCs w:val="16"/>
              </w:rPr>
            </w:pPr>
            <w:r w:rsidRPr="00B45FB0">
              <w:rPr>
                <w:szCs w:val="16"/>
              </w:rPr>
              <w:t>40</w:t>
            </w:r>
          </w:p>
        </w:tc>
        <w:tc>
          <w:tcPr>
            <w:tcW w:w="954" w:type="dxa"/>
            <w:tcBorders>
              <w:top w:val="nil"/>
              <w:left w:val="nil"/>
              <w:bottom w:val="dotted" w:sz="4" w:space="0" w:color="auto"/>
              <w:right w:val="nil"/>
            </w:tcBorders>
            <w:shd w:val="clear" w:color="000000" w:fill="FFFFFF"/>
            <w:noWrap/>
            <w:vAlign w:val="center"/>
            <w:hideMark/>
          </w:tcPr>
          <w:p w14:paraId="0AC400C5" w14:textId="77777777" w:rsidR="00B45FB0" w:rsidRPr="00B45FB0" w:rsidRDefault="00B45FB0" w:rsidP="00CC64CD">
            <w:pPr>
              <w:pStyle w:val="Tabelaskupaj"/>
              <w:jc w:val="center"/>
              <w:rPr>
                <w:szCs w:val="16"/>
              </w:rPr>
            </w:pPr>
            <w:r w:rsidRPr="00B45FB0">
              <w:rPr>
                <w:szCs w:val="16"/>
              </w:rPr>
              <w:t>0,99</w:t>
            </w:r>
          </w:p>
        </w:tc>
        <w:tc>
          <w:tcPr>
            <w:tcW w:w="993" w:type="dxa"/>
            <w:tcBorders>
              <w:top w:val="nil"/>
              <w:left w:val="nil"/>
              <w:bottom w:val="dotted" w:sz="4" w:space="0" w:color="auto"/>
              <w:right w:val="nil"/>
            </w:tcBorders>
            <w:shd w:val="clear" w:color="000000" w:fill="FFFFFF"/>
            <w:noWrap/>
            <w:vAlign w:val="center"/>
            <w:hideMark/>
          </w:tcPr>
          <w:p w14:paraId="1C5E2A0F" w14:textId="77777777" w:rsidR="00B45FB0" w:rsidRPr="00B45FB0" w:rsidRDefault="00B45FB0" w:rsidP="00CC64CD">
            <w:pPr>
              <w:pStyle w:val="Tabelaskupaj"/>
              <w:jc w:val="center"/>
              <w:rPr>
                <w:szCs w:val="16"/>
              </w:rPr>
            </w:pPr>
            <w:r w:rsidRPr="00B45FB0">
              <w:rPr>
                <w:szCs w:val="16"/>
              </w:rPr>
              <w:t>40,4</w:t>
            </w:r>
          </w:p>
        </w:tc>
        <w:tc>
          <w:tcPr>
            <w:tcW w:w="708" w:type="dxa"/>
            <w:tcBorders>
              <w:top w:val="nil"/>
              <w:left w:val="nil"/>
              <w:bottom w:val="dotted" w:sz="4" w:space="0" w:color="auto"/>
              <w:right w:val="nil"/>
            </w:tcBorders>
            <w:shd w:val="clear" w:color="000000" w:fill="FFFFFF"/>
            <w:noWrap/>
            <w:vAlign w:val="center"/>
            <w:hideMark/>
          </w:tcPr>
          <w:p w14:paraId="63804688" w14:textId="77777777" w:rsidR="00B45FB0" w:rsidRPr="00B45FB0" w:rsidRDefault="00B45FB0" w:rsidP="00CC64CD">
            <w:pPr>
              <w:pStyle w:val="Tabelaskupaj"/>
              <w:jc w:val="center"/>
              <w:rPr>
                <w:szCs w:val="16"/>
              </w:rPr>
            </w:pPr>
            <w:r w:rsidRPr="00B45FB0">
              <w:rPr>
                <w:szCs w:val="16"/>
              </w:rPr>
              <w:t>kVA</w:t>
            </w:r>
          </w:p>
        </w:tc>
      </w:tr>
      <w:tr w:rsidR="00B45FB0" w:rsidRPr="00B45FB0" w14:paraId="2D656BA5"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75074842" w14:textId="77777777" w:rsidR="00B45FB0" w:rsidRPr="00B45FB0" w:rsidRDefault="00B45FB0" w:rsidP="00CC64CD">
            <w:pPr>
              <w:pStyle w:val="Tabelaskupaj"/>
              <w:rPr>
                <w:szCs w:val="16"/>
              </w:rPr>
            </w:pPr>
            <w:r w:rsidRPr="00B45FB0">
              <w:rPr>
                <w:szCs w:val="16"/>
              </w:rPr>
              <w:t>1.5</w:t>
            </w:r>
          </w:p>
        </w:tc>
        <w:tc>
          <w:tcPr>
            <w:tcW w:w="3969" w:type="dxa"/>
            <w:tcBorders>
              <w:top w:val="nil"/>
              <w:left w:val="nil"/>
              <w:bottom w:val="dotted" w:sz="4" w:space="0" w:color="auto"/>
              <w:right w:val="nil"/>
            </w:tcBorders>
            <w:shd w:val="clear" w:color="000000" w:fill="FFFFFF"/>
            <w:noWrap/>
            <w:vAlign w:val="center"/>
            <w:hideMark/>
          </w:tcPr>
          <w:p w14:paraId="336C0BE1" w14:textId="77777777" w:rsidR="00B45FB0" w:rsidRPr="00B45FB0" w:rsidRDefault="00B45FB0" w:rsidP="00CC64CD">
            <w:pPr>
              <w:pStyle w:val="Tabelaskupaj"/>
              <w:rPr>
                <w:szCs w:val="16"/>
              </w:rPr>
            </w:pPr>
            <w:r w:rsidRPr="00B45FB0">
              <w:rPr>
                <w:szCs w:val="16"/>
              </w:rPr>
              <w:t>HPC ARNES 1/2, povprečna poraba</w:t>
            </w:r>
          </w:p>
        </w:tc>
        <w:tc>
          <w:tcPr>
            <w:tcW w:w="708" w:type="dxa"/>
            <w:tcBorders>
              <w:top w:val="nil"/>
              <w:left w:val="nil"/>
              <w:bottom w:val="dotted" w:sz="4" w:space="0" w:color="auto"/>
              <w:right w:val="nil"/>
            </w:tcBorders>
            <w:shd w:val="clear" w:color="000000" w:fill="FFFFFF"/>
            <w:noWrap/>
            <w:vAlign w:val="center"/>
            <w:hideMark/>
          </w:tcPr>
          <w:p w14:paraId="531092F9" w14:textId="77777777" w:rsidR="00B45FB0" w:rsidRPr="00B45FB0" w:rsidRDefault="00B45FB0" w:rsidP="00CC64CD">
            <w:pPr>
              <w:pStyle w:val="Tabelaskupaj"/>
              <w:jc w:val="center"/>
              <w:rPr>
                <w:szCs w:val="16"/>
              </w:rPr>
            </w:pPr>
            <w:r w:rsidRPr="00B45FB0">
              <w:rPr>
                <w:szCs w:val="16"/>
              </w:rPr>
              <w:t>1</w:t>
            </w:r>
          </w:p>
        </w:tc>
        <w:tc>
          <w:tcPr>
            <w:tcW w:w="1128" w:type="dxa"/>
            <w:tcBorders>
              <w:top w:val="nil"/>
              <w:left w:val="nil"/>
              <w:bottom w:val="dotted" w:sz="4" w:space="0" w:color="auto"/>
              <w:right w:val="nil"/>
            </w:tcBorders>
            <w:shd w:val="clear" w:color="000000" w:fill="FFFFFF"/>
            <w:noWrap/>
            <w:vAlign w:val="center"/>
            <w:hideMark/>
          </w:tcPr>
          <w:p w14:paraId="3DE34B4D" w14:textId="77777777" w:rsidR="00B45FB0" w:rsidRPr="00B45FB0" w:rsidRDefault="00B45FB0" w:rsidP="00CC64CD">
            <w:pPr>
              <w:pStyle w:val="Tabelaskupaj"/>
              <w:jc w:val="center"/>
              <w:rPr>
                <w:szCs w:val="16"/>
              </w:rPr>
            </w:pPr>
            <w:r w:rsidRPr="00B45FB0">
              <w:rPr>
                <w:szCs w:val="16"/>
              </w:rPr>
              <w:t>100</w:t>
            </w:r>
          </w:p>
        </w:tc>
        <w:tc>
          <w:tcPr>
            <w:tcW w:w="753" w:type="dxa"/>
            <w:tcBorders>
              <w:top w:val="nil"/>
              <w:left w:val="nil"/>
              <w:bottom w:val="dotted" w:sz="4" w:space="0" w:color="auto"/>
              <w:right w:val="nil"/>
            </w:tcBorders>
            <w:shd w:val="clear" w:color="000000" w:fill="FFFFFF"/>
            <w:noWrap/>
            <w:vAlign w:val="center"/>
            <w:hideMark/>
          </w:tcPr>
          <w:p w14:paraId="53CC9194" w14:textId="77777777" w:rsidR="00B45FB0" w:rsidRPr="00B45FB0" w:rsidRDefault="00B45FB0" w:rsidP="00CC64CD">
            <w:pPr>
              <w:pStyle w:val="Tabelaskupaj"/>
              <w:jc w:val="center"/>
              <w:rPr>
                <w:szCs w:val="16"/>
              </w:rPr>
            </w:pPr>
            <w:r w:rsidRPr="00B45FB0">
              <w:rPr>
                <w:szCs w:val="16"/>
              </w:rPr>
              <w:t>100</w:t>
            </w:r>
          </w:p>
        </w:tc>
        <w:tc>
          <w:tcPr>
            <w:tcW w:w="954" w:type="dxa"/>
            <w:tcBorders>
              <w:top w:val="nil"/>
              <w:left w:val="nil"/>
              <w:bottom w:val="dotted" w:sz="4" w:space="0" w:color="auto"/>
              <w:right w:val="nil"/>
            </w:tcBorders>
            <w:shd w:val="clear" w:color="000000" w:fill="FFFFFF"/>
            <w:noWrap/>
            <w:vAlign w:val="center"/>
            <w:hideMark/>
          </w:tcPr>
          <w:p w14:paraId="69F9B4FA" w14:textId="77777777" w:rsidR="00B45FB0" w:rsidRPr="00B45FB0" w:rsidRDefault="00B45FB0" w:rsidP="00CC64CD">
            <w:pPr>
              <w:pStyle w:val="Tabelaskupaj"/>
              <w:jc w:val="center"/>
              <w:rPr>
                <w:szCs w:val="16"/>
              </w:rPr>
            </w:pPr>
            <w:r w:rsidRPr="00B45FB0">
              <w:rPr>
                <w:szCs w:val="16"/>
              </w:rPr>
              <w:t>0,99</w:t>
            </w:r>
          </w:p>
        </w:tc>
        <w:tc>
          <w:tcPr>
            <w:tcW w:w="993" w:type="dxa"/>
            <w:tcBorders>
              <w:top w:val="nil"/>
              <w:left w:val="nil"/>
              <w:bottom w:val="dotted" w:sz="4" w:space="0" w:color="auto"/>
              <w:right w:val="nil"/>
            </w:tcBorders>
            <w:shd w:val="clear" w:color="000000" w:fill="FFFFFF"/>
            <w:noWrap/>
            <w:vAlign w:val="center"/>
            <w:hideMark/>
          </w:tcPr>
          <w:p w14:paraId="2BA0CF56" w14:textId="77777777" w:rsidR="00B45FB0" w:rsidRPr="00B45FB0" w:rsidRDefault="00B45FB0" w:rsidP="00CC64CD">
            <w:pPr>
              <w:pStyle w:val="Tabelaskupaj"/>
              <w:jc w:val="center"/>
              <w:rPr>
                <w:szCs w:val="16"/>
              </w:rPr>
            </w:pPr>
            <w:r w:rsidRPr="00B45FB0">
              <w:rPr>
                <w:szCs w:val="16"/>
              </w:rPr>
              <w:t>101</w:t>
            </w:r>
          </w:p>
        </w:tc>
        <w:tc>
          <w:tcPr>
            <w:tcW w:w="708" w:type="dxa"/>
            <w:tcBorders>
              <w:top w:val="nil"/>
              <w:left w:val="nil"/>
              <w:bottom w:val="dotted" w:sz="4" w:space="0" w:color="auto"/>
              <w:right w:val="nil"/>
            </w:tcBorders>
            <w:shd w:val="clear" w:color="000000" w:fill="FFFFFF"/>
            <w:noWrap/>
            <w:vAlign w:val="center"/>
            <w:hideMark/>
          </w:tcPr>
          <w:p w14:paraId="533EDB07" w14:textId="77777777" w:rsidR="00B45FB0" w:rsidRPr="00B45FB0" w:rsidRDefault="00B45FB0" w:rsidP="00CC64CD">
            <w:pPr>
              <w:pStyle w:val="Tabelaskupaj"/>
              <w:jc w:val="center"/>
              <w:rPr>
                <w:szCs w:val="16"/>
              </w:rPr>
            </w:pPr>
            <w:r w:rsidRPr="00B45FB0">
              <w:rPr>
                <w:szCs w:val="16"/>
              </w:rPr>
              <w:t>kVA</w:t>
            </w:r>
          </w:p>
        </w:tc>
      </w:tr>
      <w:tr w:rsidR="00B45FB0" w:rsidRPr="00B45FB0" w14:paraId="4772FFB9"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26DF5316" w14:textId="77777777" w:rsidR="00B45FB0" w:rsidRPr="00B45FB0" w:rsidRDefault="00B45FB0" w:rsidP="00CC64CD">
            <w:pPr>
              <w:pStyle w:val="Tabelaskupaj"/>
              <w:rPr>
                <w:b/>
                <w:bCs/>
                <w:szCs w:val="16"/>
              </w:rPr>
            </w:pPr>
            <w:r w:rsidRPr="00B45FB0">
              <w:rPr>
                <w:b/>
                <w:bCs/>
                <w:szCs w:val="16"/>
              </w:rPr>
              <w:t>3.0</w:t>
            </w:r>
          </w:p>
        </w:tc>
        <w:tc>
          <w:tcPr>
            <w:tcW w:w="3969" w:type="dxa"/>
            <w:tcBorders>
              <w:top w:val="nil"/>
              <w:left w:val="nil"/>
              <w:bottom w:val="dotted" w:sz="4" w:space="0" w:color="auto"/>
              <w:right w:val="nil"/>
            </w:tcBorders>
            <w:shd w:val="clear" w:color="000000" w:fill="FFFFFF"/>
            <w:noWrap/>
            <w:vAlign w:val="center"/>
            <w:hideMark/>
          </w:tcPr>
          <w:p w14:paraId="60834B08" w14:textId="77777777" w:rsidR="00B45FB0" w:rsidRPr="00B45FB0" w:rsidRDefault="00B45FB0" w:rsidP="00CC64CD">
            <w:pPr>
              <w:pStyle w:val="Tabelaskupaj"/>
              <w:rPr>
                <w:b/>
                <w:bCs/>
                <w:szCs w:val="16"/>
              </w:rPr>
            </w:pPr>
            <w:r w:rsidRPr="00B45FB0">
              <w:rPr>
                <w:b/>
                <w:bCs/>
                <w:szCs w:val="16"/>
              </w:rPr>
              <w:t>SKUPNO BREME PODPORNIH SISTEMOV</w:t>
            </w:r>
          </w:p>
        </w:tc>
        <w:tc>
          <w:tcPr>
            <w:tcW w:w="708" w:type="dxa"/>
            <w:tcBorders>
              <w:top w:val="nil"/>
              <w:left w:val="nil"/>
              <w:bottom w:val="dotted" w:sz="4" w:space="0" w:color="auto"/>
              <w:right w:val="nil"/>
            </w:tcBorders>
            <w:shd w:val="clear" w:color="000000" w:fill="FFFFFF"/>
            <w:noWrap/>
            <w:vAlign w:val="center"/>
            <w:hideMark/>
          </w:tcPr>
          <w:p w14:paraId="27E25C28" w14:textId="77777777" w:rsidR="00B45FB0" w:rsidRPr="00B45FB0" w:rsidRDefault="00B45FB0" w:rsidP="00CC64CD">
            <w:pPr>
              <w:pStyle w:val="Tabelaskupaj"/>
              <w:jc w:val="center"/>
              <w:rPr>
                <w:b/>
                <w:bCs/>
                <w:szCs w:val="16"/>
              </w:rPr>
            </w:pPr>
          </w:p>
        </w:tc>
        <w:tc>
          <w:tcPr>
            <w:tcW w:w="1128" w:type="dxa"/>
            <w:tcBorders>
              <w:top w:val="nil"/>
              <w:left w:val="nil"/>
              <w:bottom w:val="dotted" w:sz="4" w:space="0" w:color="auto"/>
              <w:right w:val="nil"/>
            </w:tcBorders>
            <w:shd w:val="clear" w:color="000000" w:fill="FFFFFF"/>
            <w:noWrap/>
            <w:vAlign w:val="center"/>
            <w:hideMark/>
          </w:tcPr>
          <w:p w14:paraId="31F633BD" w14:textId="77777777" w:rsidR="00B45FB0" w:rsidRPr="00B45FB0" w:rsidRDefault="00B45FB0" w:rsidP="00CC64CD">
            <w:pPr>
              <w:pStyle w:val="Tabelaskupaj"/>
              <w:jc w:val="center"/>
              <w:rPr>
                <w:b/>
                <w:bCs/>
                <w:szCs w:val="16"/>
              </w:rPr>
            </w:pPr>
          </w:p>
        </w:tc>
        <w:tc>
          <w:tcPr>
            <w:tcW w:w="753" w:type="dxa"/>
            <w:tcBorders>
              <w:top w:val="nil"/>
              <w:left w:val="nil"/>
              <w:bottom w:val="dotted" w:sz="4" w:space="0" w:color="auto"/>
              <w:right w:val="nil"/>
            </w:tcBorders>
            <w:shd w:val="clear" w:color="000000" w:fill="FFFFFF"/>
            <w:noWrap/>
            <w:vAlign w:val="center"/>
            <w:hideMark/>
          </w:tcPr>
          <w:p w14:paraId="4D2B9EE5" w14:textId="77777777" w:rsidR="00B45FB0" w:rsidRPr="00B45FB0" w:rsidRDefault="00B45FB0" w:rsidP="00CC64CD">
            <w:pPr>
              <w:pStyle w:val="Tabelaskupaj"/>
              <w:jc w:val="center"/>
              <w:rPr>
                <w:b/>
                <w:bCs/>
                <w:szCs w:val="16"/>
              </w:rPr>
            </w:pPr>
          </w:p>
        </w:tc>
        <w:tc>
          <w:tcPr>
            <w:tcW w:w="954" w:type="dxa"/>
            <w:tcBorders>
              <w:top w:val="nil"/>
              <w:left w:val="nil"/>
              <w:bottom w:val="dotted" w:sz="4" w:space="0" w:color="auto"/>
              <w:right w:val="nil"/>
            </w:tcBorders>
            <w:shd w:val="clear" w:color="000000" w:fill="FFFFFF"/>
            <w:noWrap/>
            <w:vAlign w:val="center"/>
            <w:hideMark/>
          </w:tcPr>
          <w:p w14:paraId="1D7B8ABD" w14:textId="77777777" w:rsidR="00B45FB0" w:rsidRPr="00B45FB0" w:rsidRDefault="00B45FB0" w:rsidP="00CC64CD">
            <w:pPr>
              <w:pStyle w:val="Tabelaskupaj"/>
              <w:jc w:val="center"/>
              <w:rPr>
                <w:b/>
                <w:bCs/>
                <w:szCs w:val="16"/>
              </w:rPr>
            </w:pPr>
          </w:p>
        </w:tc>
        <w:tc>
          <w:tcPr>
            <w:tcW w:w="993" w:type="dxa"/>
            <w:tcBorders>
              <w:top w:val="nil"/>
              <w:left w:val="nil"/>
              <w:bottom w:val="dotted" w:sz="4" w:space="0" w:color="auto"/>
              <w:right w:val="nil"/>
            </w:tcBorders>
            <w:shd w:val="clear" w:color="000000" w:fill="FFFFFF"/>
            <w:noWrap/>
            <w:vAlign w:val="center"/>
            <w:hideMark/>
          </w:tcPr>
          <w:p w14:paraId="27863C71" w14:textId="77777777" w:rsidR="00B45FB0" w:rsidRPr="00B45FB0" w:rsidRDefault="00B45FB0" w:rsidP="00CC64CD">
            <w:pPr>
              <w:pStyle w:val="Tabelaskupaj"/>
              <w:jc w:val="center"/>
              <w:rPr>
                <w:b/>
                <w:bCs/>
                <w:szCs w:val="16"/>
              </w:rPr>
            </w:pPr>
            <w:r w:rsidRPr="00B45FB0">
              <w:rPr>
                <w:b/>
                <w:bCs/>
                <w:szCs w:val="16"/>
              </w:rPr>
              <w:t>12,7</w:t>
            </w:r>
          </w:p>
        </w:tc>
        <w:tc>
          <w:tcPr>
            <w:tcW w:w="708" w:type="dxa"/>
            <w:tcBorders>
              <w:top w:val="nil"/>
              <w:left w:val="nil"/>
              <w:bottom w:val="dotted" w:sz="4" w:space="0" w:color="auto"/>
              <w:right w:val="nil"/>
            </w:tcBorders>
            <w:shd w:val="clear" w:color="000000" w:fill="FFFFFF"/>
            <w:noWrap/>
            <w:vAlign w:val="center"/>
            <w:hideMark/>
          </w:tcPr>
          <w:p w14:paraId="63C99556" w14:textId="77777777" w:rsidR="00B45FB0" w:rsidRPr="00B45FB0" w:rsidRDefault="00B45FB0" w:rsidP="00CC64CD">
            <w:pPr>
              <w:pStyle w:val="Tabelaskupaj"/>
              <w:jc w:val="center"/>
              <w:rPr>
                <w:b/>
                <w:bCs/>
                <w:szCs w:val="16"/>
              </w:rPr>
            </w:pPr>
            <w:r w:rsidRPr="00B45FB0">
              <w:rPr>
                <w:b/>
                <w:bCs/>
                <w:szCs w:val="16"/>
              </w:rPr>
              <w:t>kVA</w:t>
            </w:r>
          </w:p>
        </w:tc>
      </w:tr>
      <w:tr w:rsidR="00B45FB0" w:rsidRPr="00B45FB0" w14:paraId="713CBE42"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21C9433C" w14:textId="77777777" w:rsidR="00B45FB0" w:rsidRPr="00B45FB0" w:rsidRDefault="00B45FB0" w:rsidP="00CC64CD">
            <w:pPr>
              <w:pStyle w:val="Tabelaskupaj"/>
              <w:rPr>
                <w:szCs w:val="16"/>
              </w:rPr>
            </w:pPr>
            <w:r w:rsidRPr="00B45FB0">
              <w:rPr>
                <w:szCs w:val="16"/>
              </w:rPr>
              <w:t>3.1</w:t>
            </w:r>
          </w:p>
        </w:tc>
        <w:tc>
          <w:tcPr>
            <w:tcW w:w="3969" w:type="dxa"/>
            <w:tcBorders>
              <w:top w:val="nil"/>
              <w:left w:val="nil"/>
              <w:bottom w:val="dotted" w:sz="4" w:space="0" w:color="auto"/>
              <w:right w:val="nil"/>
            </w:tcBorders>
            <w:shd w:val="clear" w:color="000000" w:fill="FFFFFF"/>
            <w:noWrap/>
            <w:vAlign w:val="center"/>
            <w:hideMark/>
          </w:tcPr>
          <w:p w14:paraId="41252545" w14:textId="77777777" w:rsidR="00B45FB0" w:rsidRPr="00B45FB0" w:rsidRDefault="00B45FB0" w:rsidP="00CC64CD">
            <w:pPr>
              <w:pStyle w:val="Tabelaskupaj"/>
              <w:rPr>
                <w:szCs w:val="16"/>
              </w:rPr>
            </w:pPr>
            <w:r w:rsidRPr="00B45FB0">
              <w:rPr>
                <w:szCs w:val="16"/>
              </w:rPr>
              <w:t xml:space="preserve">Razsvetljava in krmiljenje </w:t>
            </w:r>
            <w:proofErr w:type="spellStart"/>
            <w:r w:rsidRPr="00B45FB0">
              <w:rPr>
                <w:szCs w:val="16"/>
              </w:rPr>
              <w:t>sist</w:t>
            </w:r>
            <w:proofErr w:type="spellEnd"/>
            <w:r w:rsidRPr="00B45FB0">
              <w:rPr>
                <w:szCs w:val="16"/>
              </w:rPr>
              <w:t>. prostorov</w:t>
            </w:r>
          </w:p>
        </w:tc>
        <w:tc>
          <w:tcPr>
            <w:tcW w:w="708" w:type="dxa"/>
            <w:tcBorders>
              <w:top w:val="nil"/>
              <w:left w:val="nil"/>
              <w:bottom w:val="dotted" w:sz="4" w:space="0" w:color="auto"/>
              <w:right w:val="nil"/>
            </w:tcBorders>
            <w:shd w:val="clear" w:color="000000" w:fill="FFFFFF"/>
            <w:noWrap/>
            <w:vAlign w:val="center"/>
            <w:hideMark/>
          </w:tcPr>
          <w:p w14:paraId="4913A50D" w14:textId="77777777" w:rsidR="00B45FB0" w:rsidRPr="00B45FB0" w:rsidRDefault="00B45FB0" w:rsidP="00CC64CD">
            <w:pPr>
              <w:pStyle w:val="Tabelaskupaj"/>
              <w:jc w:val="center"/>
              <w:rPr>
                <w:szCs w:val="16"/>
              </w:rPr>
            </w:pPr>
            <w:r w:rsidRPr="00B45FB0">
              <w:rPr>
                <w:szCs w:val="16"/>
              </w:rPr>
              <w:t>3</w:t>
            </w:r>
          </w:p>
        </w:tc>
        <w:tc>
          <w:tcPr>
            <w:tcW w:w="1128" w:type="dxa"/>
            <w:tcBorders>
              <w:top w:val="nil"/>
              <w:left w:val="nil"/>
              <w:bottom w:val="dotted" w:sz="4" w:space="0" w:color="auto"/>
              <w:right w:val="nil"/>
            </w:tcBorders>
            <w:shd w:val="clear" w:color="000000" w:fill="FFFFFF"/>
            <w:noWrap/>
            <w:vAlign w:val="center"/>
            <w:hideMark/>
          </w:tcPr>
          <w:p w14:paraId="11AFCD86" w14:textId="77777777" w:rsidR="00B45FB0" w:rsidRPr="00B45FB0" w:rsidRDefault="00B45FB0" w:rsidP="00CC64CD">
            <w:pPr>
              <w:pStyle w:val="Tabelaskupaj"/>
              <w:jc w:val="center"/>
              <w:rPr>
                <w:szCs w:val="16"/>
              </w:rPr>
            </w:pPr>
            <w:r w:rsidRPr="00B45FB0">
              <w:rPr>
                <w:szCs w:val="16"/>
              </w:rPr>
              <w:t>3</w:t>
            </w:r>
          </w:p>
        </w:tc>
        <w:tc>
          <w:tcPr>
            <w:tcW w:w="753" w:type="dxa"/>
            <w:tcBorders>
              <w:top w:val="nil"/>
              <w:left w:val="nil"/>
              <w:bottom w:val="dotted" w:sz="4" w:space="0" w:color="auto"/>
              <w:right w:val="nil"/>
            </w:tcBorders>
            <w:shd w:val="clear" w:color="000000" w:fill="FFFFFF"/>
            <w:noWrap/>
            <w:vAlign w:val="center"/>
            <w:hideMark/>
          </w:tcPr>
          <w:p w14:paraId="206C5371" w14:textId="77777777" w:rsidR="00B45FB0" w:rsidRPr="00B45FB0" w:rsidRDefault="00B45FB0" w:rsidP="00CC64CD">
            <w:pPr>
              <w:pStyle w:val="Tabelaskupaj"/>
              <w:jc w:val="center"/>
              <w:rPr>
                <w:szCs w:val="16"/>
              </w:rPr>
            </w:pPr>
            <w:r w:rsidRPr="00B45FB0">
              <w:rPr>
                <w:szCs w:val="16"/>
              </w:rPr>
              <w:t>9</w:t>
            </w:r>
          </w:p>
        </w:tc>
        <w:tc>
          <w:tcPr>
            <w:tcW w:w="954" w:type="dxa"/>
            <w:tcBorders>
              <w:top w:val="nil"/>
              <w:left w:val="nil"/>
              <w:bottom w:val="dotted" w:sz="4" w:space="0" w:color="auto"/>
              <w:right w:val="nil"/>
            </w:tcBorders>
            <w:shd w:val="clear" w:color="000000" w:fill="FFFFFF"/>
            <w:noWrap/>
            <w:vAlign w:val="center"/>
            <w:hideMark/>
          </w:tcPr>
          <w:p w14:paraId="76C9CDA5" w14:textId="77777777" w:rsidR="00B45FB0" w:rsidRPr="00B45FB0" w:rsidRDefault="00B45FB0" w:rsidP="00CC64CD">
            <w:pPr>
              <w:pStyle w:val="Tabelaskupaj"/>
              <w:jc w:val="center"/>
              <w:rPr>
                <w:szCs w:val="16"/>
              </w:rPr>
            </w:pPr>
            <w:r w:rsidRPr="00B45FB0">
              <w:rPr>
                <w:szCs w:val="16"/>
              </w:rPr>
              <w:t>0,95</w:t>
            </w:r>
          </w:p>
        </w:tc>
        <w:tc>
          <w:tcPr>
            <w:tcW w:w="993" w:type="dxa"/>
            <w:tcBorders>
              <w:top w:val="nil"/>
              <w:left w:val="nil"/>
              <w:bottom w:val="dotted" w:sz="4" w:space="0" w:color="auto"/>
              <w:right w:val="nil"/>
            </w:tcBorders>
            <w:shd w:val="clear" w:color="000000" w:fill="FFFFFF"/>
            <w:noWrap/>
            <w:vAlign w:val="center"/>
            <w:hideMark/>
          </w:tcPr>
          <w:p w14:paraId="36E32A9A" w14:textId="77777777" w:rsidR="00B45FB0" w:rsidRPr="00B45FB0" w:rsidRDefault="00B45FB0" w:rsidP="00CC64CD">
            <w:pPr>
              <w:pStyle w:val="Tabelaskupaj"/>
              <w:jc w:val="center"/>
              <w:rPr>
                <w:szCs w:val="16"/>
              </w:rPr>
            </w:pPr>
            <w:r w:rsidRPr="00B45FB0">
              <w:rPr>
                <w:szCs w:val="16"/>
              </w:rPr>
              <w:t>9,5</w:t>
            </w:r>
          </w:p>
        </w:tc>
        <w:tc>
          <w:tcPr>
            <w:tcW w:w="708" w:type="dxa"/>
            <w:tcBorders>
              <w:top w:val="nil"/>
              <w:left w:val="nil"/>
              <w:bottom w:val="dotted" w:sz="4" w:space="0" w:color="auto"/>
              <w:right w:val="nil"/>
            </w:tcBorders>
            <w:shd w:val="clear" w:color="000000" w:fill="FFFFFF"/>
            <w:noWrap/>
            <w:vAlign w:val="center"/>
            <w:hideMark/>
          </w:tcPr>
          <w:p w14:paraId="43E632EE" w14:textId="77777777" w:rsidR="00B45FB0" w:rsidRPr="00B45FB0" w:rsidRDefault="00B45FB0" w:rsidP="00CC64CD">
            <w:pPr>
              <w:pStyle w:val="Tabelaskupaj"/>
              <w:jc w:val="center"/>
              <w:rPr>
                <w:szCs w:val="16"/>
              </w:rPr>
            </w:pPr>
            <w:r w:rsidRPr="00B45FB0">
              <w:rPr>
                <w:szCs w:val="16"/>
              </w:rPr>
              <w:t>kVA</w:t>
            </w:r>
          </w:p>
        </w:tc>
      </w:tr>
      <w:tr w:rsidR="00B45FB0" w:rsidRPr="00B45FB0" w14:paraId="03DDCDD5"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425BD619" w14:textId="77777777" w:rsidR="00B45FB0" w:rsidRPr="00B45FB0" w:rsidRDefault="00B45FB0" w:rsidP="00CC64CD">
            <w:pPr>
              <w:pStyle w:val="Tabelaskupaj"/>
              <w:rPr>
                <w:szCs w:val="16"/>
              </w:rPr>
            </w:pPr>
            <w:r w:rsidRPr="00B45FB0">
              <w:rPr>
                <w:szCs w:val="16"/>
              </w:rPr>
              <w:t>3.2</w:t>
            </w:r>
          </w:p>
        </w:tc>
        <w:tc>
          <w:tcPr>
            <w:tcW w:w="3969" w:type="dxa"/>
            <w:tcBorders>
              <w:top w:val="nil"/>
              <w:left w:val="nil"/>
              <w:bottom w:val="dotted" w:sz="4" w:space="0" w:color="auto"/>
              <w:right w:val="nil"/>
            </w:tcBorders>
            <w:shd w:val="clear" w:color="000000" w:fill="FFFFFF"/>
            <w:noWrap/>
            <w:vAlign w:val="center"/>
            <w:hideMark/>
          </w:tcPr>
          <w:p w14:paraId="58315B1E" w14:textId="77777777" w:rsidR="00B45FB0" w:rsidRPr="00B45FB0" w:rsidRDefault="00B45FB0" w:rsidP="00CC64CD">
            <w:pPr>
              <w:pStyle w:val="Tabelaskupaj"/>
              <w:rPr>
                <w:szCs w:val="16"/>
              </w:rPr>
            </w:pPr>
            <w:r w:rsidRPr="00B45FB0">
              <w:rPr>
                <w:szCs w:val="16"/>
              </w:rPr>
              <w:t>BMS sistem za napajanje</w:t>
            </w:r>
          </w:p>
        </w:tc>
        <w:tc>
          <w:tcPr>
            <w:tcW w:w="708" w:type="dxa"/>
            <w:tcBorders>
              <w:top w:val="nil"/>
              <w:left w:val="nil"/>
              <w:bottom w:val="dotted" w:sz="4" w:space="0" w:color="auto"/>
              <w:right w:val="nil"/>
            </w:tcBorders>
            <w:shd w:val="clear" w:color="000000" w:fill="FFFFFF"/>
            <w:noWrap/>
            <w:vAlign w:val="center"/>
            <w:hideMark/>
          </w:tcPr>
          <w:p w14:paraId="78816629" w14:textId="77777777" w:rsidR="00B45FB0" w:rsidRPr="00B45FB0" w:rsidRDefault="00B45FB0" w:rsidP="00CC64CD">
            <w:pPr>
              <w:pStyle w:val="Tabelaskupaj"/>
              <w:jc w:val="center"/>
              <w:rPr>
                <w:szCs w:val="16"/>
              </w:rPr>
            </w:pPr>
            <w:r w:rsidRPr="00B45FB0">
              <w:rPr>
                <w:szCs w:val="16"/>
              </w:rPr>
              <w:t>1</w:t>
            </w:r>
          </w:p>
        </w:tc>
        <w:tc>
          <w:tcPr>
            <w:tcW w:w="1128" w:type="dxa"/>
            <w:tcBorders>
              <w:top w:val="nil"/>
              <w:left w:val="nil"/>
              <w:bottom w:val="dotted" w:sz="4" w:space="0" w:color="auto"/>
              <w:right w:val="nil"/>
            </w:tcBorders>
            <w:shd w:val="clear" w:color="000000" w:fill="FFFFFF"/>
            <w:noWrap/>
            <w:vAlign w:val="center"/>
            <w:hideMark/>
          </w:tcPr>
          <w:p w14:paraId="1739320D" w14:textId="77777777" w:rsidR="00B45FB0" w:rsidRPr="00B45FB0" w:rsidRDefault="00B45FB0" w:rsidP="00CC64CD">
            <w:pPr>
              <w:pStyle w:val="Tabelaskupaj"/>
              <w:jc w:val="center"/>
              <w:rPr>
                <w:szCs w:val="16"/>
              </w:rPr>
            </w:pPr>
            <w:r w:rsidRPr="00B45FB0">
              <w:rPr>
                <w:szCs w:val="16"/>
              </w:rPr>
              <w:t>3</w:t>
            </w:r>
          </w:p>
        </w:tc>
        <w:tc>
          <w:tcPr>
            <w:tcW w:w="753" w:type="dxa"/>
            <w:tcBorders>
              <w:top w:val="nil"/>
              <w:left w:val="nil"/>
              <w:bottom w:val="dotted" w:sz="4" w:space="0" w:color="auto"/>
              <w:right w:val="nil"/>
            </w:tcBorders>
            <w:shd w:val="clear" w:color="000000" w:fill="FFFFFF"/>
            <w:noWrap/>
            <w:vAlign w:val="center"/>
            <w:hideMark/>
          </w:tcPr>
          <w:p w14:paraId="0841D9A5" w14:textId="77777777" w:rsidR="00B45FB0" w:rsidRPr="00B45FB0" w:rsidRDefault="00B45FB0" w:rsidP="00CC64CD">
            <w:pPr>
              <w:pStyle w:val="Tabelaskupaj"/>
              <w:jc w:val="center"/>
              <w:rPr>
                <w:szCs w:val="16"/>
              </w:rPr>
            </w:pPr>
            <w:r w:rsidRPr="00B45FB0">
              <w:rPr>
                <w:szCs w:val="16"/>
              </w:rPr>
              <w:t>3</w:t>
            </w:r>
          </w:p>
        </w:tc>
        <w:tc>
          <w:tcPr>
            <w:tcW w:w="954" w:type="dxa"/>
            <w:tcBorders>
              <w:top w:val="nil"/>
              <w:left w:val="nil"/>
              <w:bottom w:val="dotted" w:sz="4" w:space="0" w:color="auto"/>
              <w:right w:val="nil"/>
            </w:tcBorders>
            <w:shd w:val="clear" w:color="000000" w:fill="FFFFFF"/>
            <w:noWrap/>
            <w:vAlign w:val="center"/>
            <w:hideMark/>
          </w:tcPr>
          <w:p w14:paraId="614735E7" w14:textId="77777777" w:rsidR="00B45FB0" w:rsidRPr="00B45FB0" w:rsidRDefault="00B45FB0" w:rsidP="00CC64CD">
            <w:pPr>
              <w:pStyle w:val="Tabelaskupaj"/>
              <w:jc w:val="center"/>
              <w:rPr>
                <w:szCs w:val="16"/>
              </w:rPr>
            </w:pPr>
            <w:r w:rsidRPr="00B45FB0">
              <w:rPr>
                <w:szCs w:val="16"/>
              </w:rPr>
              <w:t>0,95</w:t>
            </w:r>
          </w:p>
        </w:tc>
        <w:tc>
          <w:tcPr>
            <w:tcW w:w="993" w:type="dxa"/>
            <w:tcBorders>
              <w:top w:val="nil"/>
              <w:left w:val="nil"/>
              <w:bottom w:val="dotted" w:sz="4" w:space="0" w:color="auto"/>
              <w:right w:val="nil"/>
            </w:tcBorders>
            <w:shd w:val="clear" w:color="000000" w:fill="FFFFFF"/>
            <w:noWrap/>
            <w:vAlign w:val="center"/>
            <w:hideMark/>
          </w:tcPr>
          <w:p w14:paraId="03EBCA25" w14:textId="77777777" w:rsidR="00B45FB0" w:rsidRPr="00B45FB0" w:rsidRDefault="00B45FB0" w:rsidP="00CC64CD">
            <w:pPr>
              <w:pStyle w:val="Tabelaskupaj"/>
              <w:jc w:val="center"/>
              <w:rPr>
                <w:szCs w:val="16"/>
              </w:rPr>
            </w:pPr>
            <w:r w:rsidRPr="00B45FB0">
              <w:rPr>
                <w:szCs w:val="16"/>
              </w:rPr>
              <w:t>3,2</w:t>
            </w:r>
          </w:p>
        </w:tc>
        <w:tc>
          <w:tcPr>
            <w:tcW w:w="708" w:type="dxa"/>
            <w:tcBorders>
              <w:top w:val="nil"/>
              <w:left w:val="nil"/>
              <w:bottom w:val="dotted" w:sz="4" w:space="0" w:color="auto"/>
              <w:right w:val="nil"/>
            </w:tcBorders>
            <w:shd w:val="clear" w:color="000000" w:fill="FFFFFF"/>
            <w:noWrap/>
            <w:vAlign w:val="center"/>
            <w:hideMark/>
          </w:tcPr>
          <w:p w14:paraId="07B69E26" w14:textId="77777777" w:rsidR="00B45FB0" w:rsidRPr="00B45FB0" w:rsidRDefault="00B45FB0" w:rsidP="00CC64CD">
            <w:pPr>
              <w:pStyle w:val="Tabelaskupaj"/>
              <w:jc w:val="center"/>
              <w:rPr>
                <w:szCs w:val="16"/>
              </w:rPr>
            </w:pPr>
            <w:r w:rsidRPr="00B45FB0">
              <w:rPr>
                <w:szCs w:val="16"/>
              </w:rPr>
              <w:t>kVA</w:t>
            </w:r>
          </w:p>
        </w:tc>
      </w:tr>
      <w:tr w:rsidR="00B45FB0" w:rsidRPr="00B45FB0" w14:paraId="3A7B3F27"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6F2E166E" w14:textId="77777777" w:rsidR="00B45FB0" w:rsidRPr="00B45FB0" w:rsidRDefault="00B45FB0" w:rsidP="00CC64CD">
            <w:pPr>
              <w:pStyle w:val="Tabelaskupaj"/>
              <w:rPr>
                <w:b/>
                <w:bCs/>
                <w:szCs w:val="16"/>
              </w:rPr>
            </w:pPr>
            <w:r w:rsidRPr="00B45FB0">
              <w:rPr>
                <w:b/>
                <w:bCs/>
                <w:szCs w:val="16"/>
              </w:rPr>
              <w:t>4.0</w:t>
            </w:r>
          </w:p>
        </w:tc>
        <w:tc>
          <w:tcPr>
            <w:tcW w:w="3969" w:type="dxa"/>
            <w:tcBorders>
              <w:top w:val="nil"/>
              <w:left w:val="nil"/>
              <w:bottom w:val="dotted" w:sz="4" w:space="0" w:color="auto"/>
              <w:right w:val="nil"/>
            </w:tcBorders>
            <w:shd w:val="clear" w:color="000000" w:fill="FFFFFF"/>
            <w:noWrap/>
            <w:vAlign w:val="center"/>
            <w:hideMark/>
          </w:tcPr>
          <w:p w14:paraId="561F60B0" w14:textId="77777777" w:rsidR="00B45FB0" w:rsidRPr="00B45FB0" w:rsidRDefault="00B45FB0" w:rsidP="00CC64CD">
            <w:pPr>
              <w:pStyle w:val="Tabelaskupaj"/>
              <w:rPr>
                <w:b/>
                <w:bCs/>
                <w:szCs w:val="16"/>
              </w:rPr>
            </w:pPr>
            <w:r w:rsidRPr="00B45FB0">
              <w:rPr>
                <w:b/>
                <w:bCs/>
                <w:szCs w:val="16"/>
              </w:rPr>
              <w:t>SKUPNO BREZPREKINITVENEGA HLAJENJA</w:t>
            </w:r>
          </w:p>
        </w:tc>
        <w:tc>
          <w:tcPr>
            <w:tcW w:w="708" w:type="dxa"/>
            <w:tcBorders>
              <w:top w:val="nil"/>
              <w:left w:val="nil"/>
              <w:bottom w:val="dotted" w:sz="4" w:space="0" w:color="auto"/>
              <w:right w:val="nil"/>
            </w:tcBorders>
            <w:shd w:val="clear" w:color="000000" w:fill="FFFFFF"/>
            <w:noWrap/>
            <w:vAlign w:val="center"/>
            <w:hideMark/>
          </w:tcPr>
          <w:p w14:paraId="0CCD1AFB" w14:textId="77777777" w:rsidR="00B45FB0" w:rsidRPr="00B45FB0" w:rsidRDefault="00B45FB0" w:rsidP="00CC64CD">
            <w:pPr>
              <w:pStyle w:val="Tabelaskupaj"/>
              <w:jc w:val="center"/>
              <w:rPr>
                <w:b/>
                <w:bCs/>
                <w:szCs w:val="16"/>
              </w:rPr>
            </w:pPr>
          </w:p>
        </w:tc>
        <w:tc>
          <w:tcPr>
            <w:tcW w:w="1128" w:type="dxa"/>
            <w:tcBorders>
              <w:top w:val="nil"/>
              <w:left w:val="nil"/>
              <w:bottom w:val="dotted" w:sz="4" w:space="0" w:color="auto"/>
              <w:right w:val="nil"/>
            </w:tcBorders>
            <w:shd w:val="clear" w:color="000000" w:fill="FFFFFF"/>
            <w:noWrap/>
            <w:vAlign w:val="center"/>
            <w:hideMark/>
          </w:tcPr>
          <w:p w14:paraId="3390B6E6" w14:textId="77777777" w:rsidR="00B45FB0" w:rsidRPr="00B45FB0" w:rsidRDefault="00B45FB0" w:rsidP="00CC64CD">
            <w:pPr>
              <w:pStyle w:val="Tabelaskupaj"/>
              <w:jc w:val="center"/>
              <w:rPr>
                <w:b/>
                <w:bCs/>
                <w:szCs w:val="16"/>
              </w:rPr>
            </w:pPr>
          </w:p>
        </w:tc>
        <w:tc>
          <w:tcPr>
            <w:tcW w:w="753" w:type="dxa"/>
            <w:tcBorders>
              <w:top w:val="nil"/>
              <w:left w:val="nil"/>
              <w:bottom w:val="dotted" w:sz="4" w:space="0" w:color="auto"/>
              <w:right w:val="nil"/>
            </w:tcBorders>
            <w:shd w:val="clear" w:color="000000" w:fill="FFFFFF"/>
            <w:noWrap/>
            <w:vAlign w:val="center"/>
            <w:hideMark/>
          </w:tcPr>
          <w:p w14:paraId="51C5535F" w14:textId="77777777" w:rsidR="00B45FB0" w:rsidRPr="00B45FB0" w:rsidRDefault="00B45FB0" w:rsidP="00CC64CD">
            <w:pPr>
              <w:pStyle w:val="Tabelaskupaj"/>
              <w:jc w:val="center"/>
              <w:rPr>
                <w:b/>
                <w:bCs/>
                <w:szCs w:val="16"/>
              </w:rPr>
            </w:pPr>
          </w:p>
        </w:tc>
        <w:tc>
          <w:tcPr>
            <w:tcW w:w="954" w:type="dxa"/>
            <w:tcBorders>
              <w:top w:val="nil"/>
              <w:left w:val="nil"/>
              <w:bottom w:val="dotted" w:sz="4" w:space="0" w:color="auto"/>
              <w:right w:val="nil"/>
            </w:tcBorders>
            <w:shd w:val="clear" w:color="000000" w:fill="FFFFFF"/>
            <w:noWrap/>
            <w:vAlign w:val="center"/>
            <w:hideMark/>
          </w:tcPr>
          <w:p w14:paraId="1A1C37BC" w14:textId="77777777" w:rsidR="00B45FB0" w:rsidRPr="00B45FB0" w:rsidRDefault="00B45FB0" w:rsidP="00CC64CD">
            <w:pPr>
              <w:pStyle w:val="Tabelaskupaj"/>
              <w:jc w:val="center"/>
              <w:rPr>
                <w:b/>
                <w:bCs/>
                <w:szCs w:val="16"/>
              </w:rPr>
            </w:pPr>
          </w:p>
        </w:tc>
        <w:tc>
          <w:tcPr>
            <w:tcW w:w="993" w:type="dxa"/>
            <w:tcBorders>
              <w:top w:val="nil"/>
              <w:left w:val="nil"/>
              <w:bottom w:val="dotted" w:sz="4" w:space="0" w:color="auto"/>
              <w:right w:val="nil"/>
            </w:tcBorders>
            <w:shd w:val="clear" w:color="000000" w:fill="FFFFFF"/>
            <w:noWrap/>
            <w:vAlign w:val="center"/>
            <w:hideMark/>
          </w:tcPr>
          <w:p w14:paraId="4792E111" w14:textId="77777777" w:rsidR="00B45FB0" w:rsidRPr="00B45FB0" w:rsidRDefault="00B45FB0" w:rsidP="00CC64CD">
            <w:pPr>
              <w:pStyle w:val="Tabelaskupaj"/>
              <w:jc w:val="center"/>
              <w:rPr>
                <w:b/>
                <w:bCs/>
                <w:szCs w:val="16"/>
              </w:rPr>
            </w:pPr>
            <w:r w:rsidRPr="00B45FB0">
              <w:rPr>
                <w:b/>
                <w:bCs/>
                <w:szCs w:val="16"/>
              </w:rPr>
              <w:t>72</w:t>
            </w:r>
          </w:p>
        </w:tc>
        <w:tc>
          <w:tcPr>
            <w:tcW w:w="708" w:type="dxa"/>
            <w:tcBorders>
              <w:top w:val="nil"/>
              <w:left w:val="nil"/>
              <w:bottom w:val="dotted" w:sz="4" w:space="0" w:color="auto"/>
              <w:right w:val="nil"/>
            </w:tcBorders>
            <w:shd w:val="clear" w:color="000000" w:fill="FFFFFF"/>
            <w:noWrap/>
            <w:vAlign w:val="center"/>
            <w:hideMark/>
          </w:tcPr>
          <w:p w14:paraId="68D124BC" w14:textId="77777777" w:rsidR="00B45FB0" w:rsidRPr="00B45FB0" w:rsidRDefault="00B45FB0" w:rsidP="00CC64CD">
            <w:pPr>
              <w:pStyle w:val="Tabelaskupaj"/>
              <w:jc w:val="center"/>
              <w:rPr>
                <w:b/>
                <w:bCs/>
                <w:szCs w:val="16"/>
              </w:rPr>
            </w:pPr>
            <w:r w:rsidRPr="00B45FB0">
              <w:rPr>
                <w:b/>
                <w:bCs/>
                <w:szCs w:val="16"/>
              </w:rPr>
              <w:t>kVA</w:t>
            </w:r>
          </w:p>
        </w:tc>
      </w:tr>
      <w:tr w:rsidR="00B45FB0" w:rsidRPr="00B45FB0" w14:paraId="0AA4729F"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25328280" w14:textId="77777777" w:rsidR="00B45FB0" w:rsidRPr="00B45FB0" w:rsidRDefault="00B45FB0" w:rsidP="00CC64CD">
            <w:pPr>
              <w:pStyle w:val="Tabelaskupaj"/>
              <w:rPr>
                <w:szCs w:val="16"/>
              </w:rPr>
            </w:pPr>
            <w:r w:rsidRPr="00B45FB0">
              <w:rPr>
                <w:szCs w:val="16"/>
              </w:rPr>
              <w:t>4.1</w:t>
            </w:r>
          </w:p>
        </w:tc>
        <w:tc>
          <w:tcPr>
            <w:tcW w:w="3969" w:type="dxa"/>
            <w:tcBorders>
              <w:top w:val="nil"/>
              <w:left w:val="nil"/>
              <w:bottom w:val="dotted" w:sz="4" w:space="0" w:color="auto"/>
              <w:right w:val="nil"/>
            </w:tcBorders>
            <w:shd w:val="clear" w:color="000000" w:fill="FFFFFF"/>
            <w:noWrap/>
            <w:vAlign w:val="center"/>
            <w:hideMark/>
          </w:tcPr>
          <w:p w14:paraId="1DC53F58" w14:textId="77777777" w:rsidR="00B45FB0" w:rsidRPr="00B45FB0" w:rsidRDefault="00B45FB0" w:rsidP="00CC64CD">
            <w:pPr>
              <w:pStyle w:val="Tabelaskupaj"/>
              <w:rPr>
                <w:szCs w:val="16"/>
              </w:rPr>
            </w:pPr>
            <w:r w:rsidRPr="00B45FB0">
              <w:rPr>
                <w:szCs w:val="16"/>
              </w:rPr>
              <w:t xml:space="preserve">Hladilne omare v </w:t>
            </w:r>
            <w:proofErr w:type="spellStart"/>
            <w:r w:rsidRPr="00B45FB0">
              <w:rPr>
                <w:szCs w:val="16"/>
              </w:rPr>
              <w:t>sist</w:t>
            </w:r>
            <w:proofErr w:type="spellEnd"/>
            <w:r w:rsidRPr="00B45FB0">
              <w:rPr>
                <w:szCs w:val="16"/>
              </w:rPr>
              <w:t>. Prostorih</w:t>
            </w:r>
          </w:p>
        </w:tc>
        <w:tc>
          <w:tcPr>
            <w:tcW w:w="708" w:type="dxa"/>
            <w:tcBorders>
              <w:top w:val="nil"/>
              <w:left w:val="nil"/>
              <w:bottom w:val="dotted" w:sz="4" w:space="0" w:color="auto"/>
              <w:right w:val="nil"/>
            </w:tcBorders>
            <w:shd w:val="clear" w:color="000000" w:fill="FFFFFF"/>
            <w:noWrap/>
            <w:vAlign w:val="center"/>
            <w:hideMark/>
          </w:tcPr>
          <w:p w14:paraId="331BDA74" w14:textId="77777777" w:rsidR="00B45FB0" w:rsidRPr="00B45FB0" w:rsidRDefault="00B45FB0" w:rsidP="00CC64CD">
            <w:pPr>
              <w:pStyle w:val="Tabelaskupaj"/>
              <w:jc w:val="center"/>
              <w:rPr>
                <w:szCs w:val="16"/>
              </w:rPr>
            </w:pPr>
            <w:r w:rsidRPr="00B45FB0">
              <w:rPr>
                <w:szCs w:val="16"/>
              </w:rPr>
              <w:t>8</w:t>
            </w:r>
          </w:p>
        </w:tc>
        <w:tc>
          <w:tcPr>
            <w:tcW w:w="1128" w:type="dxa"/>
            <w:tcBorders>
              <w:top w:val="nil"/>
              <w:left w:val="nil"/>
              <w:bottom w:val="dotted" w:sz="4" w:space="0" w:color="auto"/>
              <w:right w:val="nil"/>
            </w:tcBorders>
            <w:shd w:val="clear" w:color="000000" w:fill="FFFFFF"/>
            <w:noWrap/>
            <w:vAlign w:val="center"/>
            <w:hideMark/>
          </w:tcPr>
          <w:p w14:paraId="4E98528E" w14:textId="77777777" w:rsidR="00B45FB0" w:rsidRPr="00B45FB0" w:rsidRDefault="00B45FB0" w:rsidP="00CC64CD">
            <w:pPr>
              <w:pStyle w:val="Tabelaskupaj"/>
              <w:jc w:val="center"/>
              <w:rPr>
                <w:szCs w:val="16"/>
              </w:rPr>
            </w:pPr>
            <w:r w:rsidRPr="00B45FB0">
              <w:rPr>
                <w:szCs w:val="16"/>
              </w:rPr>
              <w:t>5,6</w:t>
            </w:r>
          </w:p>
        </w:tc>
        <w:tc>
          <w:tcPr>
            <w:tcW w:w="753" w:type="dxa"/>
            <w:tcBorders>
              <w:top w:val="nil"/>
              <w:left w:val="nil"/>
              <w:bottom w:val="dotted" w:sz="4" w:space="0" w:color="auto"/>
              <w:right w:val="nil"/>
            </w:tcBorders>
            <w:shd w:val="clear" w:color="000000" w:fill="FFFFFF"/>
            <w:noWrap/>
            <w:vAlign w:val="center"/>
            <w:hideMark/>
          </w:tcPr>
          <w:p w14:paraId="44A3F730" w14:textId="77777777" w:rsidR="00B45FB0" w:rsidRPr="00B45FB0" w:rsidRDefault="00B45FB0" w:rsidP="00CC64CD">
            <w:pPr>
              <w:pStyle w:val="Tabelaskupaj"/>
              <w:jc w:val="center"/>
              <w:rPr>
                <w:szCs w:val="16"/>
              </w:rPr>
            </w:pPr>
            <w:r w:rsidRPr="00B45FB0">
              <w:rPr>
                <w:szCs w:val="16"/>
              </w:rPr>
              <w:t>44,8</w:t>
            </w:r>
          </w:p>
        </w:tc>
        <w:tc>
          <w:tcPr>
            <w:tcW w:w="954" w:type="dxa"/>
            <w:tcBorders>
              <w:top w:val="nil"/>
              <w:left w:val="nil"/>
              <w:bottom w:val="dotted" w:sz="4" w:space="0" w:color="auto"/>
              <w:right w:val="nil"/>
            </w:tcBorders>
            <w:shd w:val="clear" w:color="000000" w:fill="FFFFFF"/>
            <w:noWrap/>
            <w:vAlign w:val="center"/>
            <w:hideMark/>
          </w:tcPr>
          <w:p w14:paraId="614ED1F7" w14:textId="77777777" w:rsidR="00B45FB0" w:rsidRPr="00B45FB0" w:rsidRDefault="00B45FB0" w:rsidP="00CC64CD">
            <w:pPr>
              <w:pStyle w:val="Tabelaskupaj"/>
              <w:jc w:val="center"/>
              <w:rPr>
                <w:szCs w:val="16"/>
              </w:rPr>
            </w:pPr>
            <w:r w:rsidRPr="00B45FB0">
              <w:rPr>
                <w:szCs w:val="16"/>
              </w:rPr>
              <w:t>0,9</w:t>
            </w:r>
          </w:p>
        </w:tc>
        <w:tc>
          <w:tcPr>
            <w:tcW w:w="993" w:type="dxa"/>
            <w:tcBorders>
              <w:top w:val="nil"/>
              <w:left w:val="nil"/>
              <w:bottom w:val="dotted" w:sz="4" w:space="0" w:color="auto"/>
              <w:right w:val="nil"/>
            </w:tcBorders>
            <w:shd w:val="clear" w:color="000000" w:fill="FFFFFF"/>
            <w:noWrap/>
            <w:vAlign w:val="center"/>
            <w:hideMark/>
          </w:tcPr>
          <w:p w14:paraId="27D9CF4B" w14:textId="77777777" w:rsidR="00B45FB0" w:rsidRPr="00B45FB0" w:rsidRDefault="00B45FB0" w:rsidP="00CC64CD">
            <w:pPr>
              <w:pStyle w:val="Tabelaskupaj"/>
              <w:jc w:val="center"/>
              <w:rPr>
                <w:szCs w:val="16"/>
              </w:rPr>
            </w:pPr>
            <w:r w:rsidRPr="00B45FB0">
              <w:rPr>
                <w:szCs w:val="16"/>
              </w:rPr>
              <w:t>49,8</w:t>
            </w:r>
          </w:p>
        </w:tc>
        <w:tc>
          <w:tcPr>
            <w:tcW w:w="708" w:type="dxa"/>
            <w:tcBorders>
              <w:top w:val="nil"/>
              <w:left w:val="nil"/>
              <w:bottom w:val="dotted" w:sz="4" w:space="0" w:color="auto"/>
              <w:right w:val="nil"/>
            </w:tcBorders>
            <w:shd w:val="clear" w:color="000000" w:fill="FFFFFF"/>
            <w:noWrap/>
            <w:vAlign w:val="center"/>
            <w:hideMark/>
          </w:tcPr>
          <w:p w14:paraId="69F22C90" w14:textId="77777777" w:rsidR="00B45FB0" w:rsidRPr="00B45FB0" w:rsidRDefault="00B45FB0" w:rsidP="00CC64CD">
            <w:pPr>
              <w:pStyle w:val="Tabelaskupaj"/>
              <w:jc w:val="center"/>
              <w:rPr>
                <w:szCs w:val="16"/>
              </w:rPr>
            </w:pPr>
            <w:r w:rsidRPr="00B45FB0">
              <w:rPr>
                <w:szCs w:val="16"/>
              </w:rPr>
              <w:t>kVA</w:t>
            </w:r>
          </w:p>
        </w:tc>
      </w:tr>
      <w:tr w:rsidR="00B45FB0" w:rsidRPr="00B45FB0" w14:paraId="0BEC673A"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61CDFD39" w14:textId="77777777" w:rsidR="00B45FB0" w:rsidRPr="00B45FB0" w:rsidRDefault="00B45FB0" w:rsidP="00CC64CD">
            <w:pPr>
              <w:pStyle w:val="Tabelaskupaj"/>
              <w:rPr>
                <w:szCs w:val="16"/>
              </w:rPr>
            </w:pPr>
            <w:r w:rsidRPr="00B45FB0">
              <w:rPr>
                <w:szCs w:val="16"/>
              </w:rPr>
              <w:t>4.2</w:t>
            </w:r>
          </w:p>
        </w:tc>
        <w:tc>
          <w:tcPr>
            <w:tcW w:w="3969" w:type="dxa"/>
            <w:tcBorders>
              <w:top w:val="nil"/>
              <w:left w:val="nil"/>
              <w:bottom w:val="dotted" w:sz="4" w:space="0" w:color="auto"/>
              <w:right w:val="nil"/>
            </w:tcBorders>
            <w:shd w:val="clear" w:color="000000" w:fill="FFFFFF"/>
            <w:noWrap/>
            <w:vAlign w:val="center"/>
            <w:hideMark/>
          </w:tcPr>
          <w:p w14:paraId="36786E24" w14:textId="77777777" w:rsidR="00B45FB0" w:rsidRPr="00B45FB0" w:rsidRDefault="00B45FB0" w:rsidP="00CC64CD">
            <w:pPr>
              <w:pStyle w:val="Tabelaskupaj"/>
              <w:rPr>
                <w:szCs w:val="16"/>
              </w:rPr>
            </w:pPr>
            <w:r w:rsidRPr="00B45FB0">
              <w:rPr>
                <w:szCs w:val="16"/>
              </w:rPr>
              <w:t>Črpalke za hladilne omare</w:t>
            </w:r>
          </w:p>
        </w:tc>
        <w:tc>
          <w:tcPr>
            <w:tcW w:w="708" w:type="dxa"/>
            <w:tcBorders>
              <w:top w:val="nil"/>
              <w:left w:val="nil"/>
              <w:bottom w:val="dotted" w:sz="4" w:space="0" w:color="auto"/>
              <w:right w:val="nil"/>
            </w:tcBorders>
            <w:shd w:val="clear" w:color="000000" w:fill="FFFFFF"/>
            <w:noWrap/>
            <w:vAlign w:val="center"/>
            <w:hideMark/>
          </w:tcPr>
          <w:p w14:paraId="45262D46" w14:textId="77777777" w:rsidR="00B45FB0" w:rsidRPr="00B45FB0" w:rsidRDefault="00B45FB0" w:rsidP="00CC64CD">
            <w:pPr>
              <w:pStyle w:val="Tabelaskupaj"/>
              <w:jc w:val="center"/>
              <w:rPr>
                <w:szCs w:val="16"/>
              </w:rPr>
            </w:pPr>
            <w:r w:rsidRPr="00B45FB0">
              <w:rPr>
                <w:szCs w:val="16"/>
              </w:rPr>
              <w:t>10</w:t>
            </w:r>
          </w:p>
        </w:tc>
        <w:tc>
          <w:tcPr>
            <w:tcW w:w="1128" w:type="dxa"/>
            <w:tcBorders>
              <w:top w:val="nil"/>
              <w:left w:val="nil"/>
              <w:bottom w:val="dotted" w:sz="4" w:space="0" w:color="auto"/>
              <w:right w:val="nil"/>
            </w:tcBorders>
            <w:shd w:val="clear" w:color="000000" w:fill="FFFFFF"/>
            <w:noWrap/>
            <w:vAlign w:val="center"/>
            <w:hideMark/>
          </w:tcPr>
          <w:p w14:paraId="64A3BA3B" w14:textId="77777777" w:rsidR="00B45FB0" w:rsidRPr="00B45FB0" w:rsidRDefault="00B45FB0" w:rsidP="00CC64CD">
            <w:pPr>
              <w:pStyle w:val="Tabelaskupaj"/>
              <w:jc w:val="center"/>
              <w:rPr>
                <w:szCs w:val="16"/>
              </w:rPr>
            </w:pPr>
            <w:r w:rsidRPr="00B45FB0">
              <w:rPr>
                <w:szCs w:val="16"/>
              </w:rPr>
              <w:t>2</w:t>
            </w:r>
          </w:p>
        </w:tc>
        <w:tc>
          <w:tcPr>
            <w:tcW w:w="753" w:type="dxa"/>
            <w:tcBorders>
              <w:top w:val="nil"/>
              <w:left w:val="nil"/>
              <w:bottom w:val="dotted" w:sz="4" w:space="0" w:color="auto"/>
              <w:right w:val="nil"/>
            </w:tcBorders>
            <w:shd w:val="clear" w:color="000000" w:fill="FFFFFF"/>
            <w:noWrap/>
            <w:vAlign w:val="center"/>
            <w:hideMark/>
          </w:tcPr>
          <w:p w14:paraId="782C6789" w14:textId="77777777" w:rsidR="00B45FB0" w:rsidRPr="00B45FB0" w:rsidRDefault="00B45FB0" w:rsidP="00CC64CD">
            <w:pPr>
              <w:pStyle w:val="Tabelaskupaj"/>
              <w:jc w:val="center"/>
              <w:rPr>
                <w:szCs w:val="16"/>
              </w:rPr>
            </w:pPr>
            <w:r w:rsidRPr="00B45FB0">
              <w:rPr>
                <w:szCs w:val="16"/>
              </w:rPr>
              <w:t>20</w:t>
            </w:r>
          </w:p>
        </w:tc>
        <w:tc>
          <w:tcPr>
            <w:tcW w:w="954" w:type="dxa"/>
            <w:tcBorders>
              <w:top w:val="nil"/>
              <w:left w:val="nil"/>
              <w:bottom w:val="dotted" w:sz="4" w:space="0" w:color="auto"/>
              <w:right w:val="nil"/>
            </w:tcBorders>
            <w:shd w:val="clear" w:color="000000" w:fill="FFFFFF"/>
            <w:noWrap/>
            <w:vAlign w:val="center"/>
            <w:hideMark/>
          </w:tcPr>
          <w:p w14:paraId="5A8CE782" w14:textId="77777777" w:rsidR="00B45FB0" w:rsidRPr="00B45FB0" w:rsidRDefault="00B45FB0" w:rsidP="00CC64CD">
            <w:pPr>
              <w:pStyle w:val="Tabelaskupaj"/>
              <w:jc w:val="center"/>
              <w:rPr>
                <w:szCs w:val="16"/>
              </w:rPr>
            </w:pPr>
            <w:r w:rsidRPr="00B45FB0">
              <w:rPr>
                <w:szCs w:val="16"/>
              </w:rPr>
              <w:t>0,9</w:t>
            </w:r>
          </w:p>
        </w:tc>
        <w:tc>
          <w:tcPr>
            <w:tcW w:w="993" w:type="dxa"/>
            <w:tcBorders>
              <w:top w:val="nil"/>
              <w:left w:val="nil"/>
              <w:bottom w:val="dotted" w:sz="4" w:space="0" w:color="auto"/>
              <w:right w:val="nil"/>
            </w:tcBorders>
            <w:shd w:val="clear" w:color="000000" w:fill="FFFFFF"/>
            <w:noWrap/>
            <w:vAlign w:val="center"/>
            <w:hideMark/>
          </w:tcPr>
          <w:p w14:paraId="6A9A4010" w14:textId="77777777" w:rsidR="00B45FB0" w:rsidRPr="00B45FB0" w:rsidRDefault="00B45FB0" w:rsidP="00CC64CD">
            <w:pPr>
              <w:pStyle w:val="Tabelaskupaj"/>
              <w:jc w:val="center"/>
              <w:rPr>
                <w:szCs w:val="16"/>
              </w:rPr>
            </w:pPr>
            <w:r w:rsidRPr="00B45FB0">
              <w:rPr>
                <w:szCs w:val="16"/>
              </w:rPr>
              <w:t>22,2</w:t>
            </w:r>
          </w:p>
        </w:tc>
        <w:tc>
          <w:tcPr>
            <w:tcW w:w="708" w:type="dxa"/>
            <w:tcBorders>
              <w:top w:val="nil"/>
              <w:left w:val="nil"/>
              <w:bottom w:val="dotted" w:sz="4" w:space="0" w:color="auto"/>
              <w:right w:val="nil"/>
            </w:tcBorders>
            <w:shd w:val="clear" w:color="000000" w:fill="FFFFFF"/>
            <w:noWrap/>
            <w:vAlign w:val="center"/>
            <w:hideMark/>
          </w:tcPr>
          <w:p w14:paraId="3A989DD9" w14:textId="77777777" w:rsidR="00B45FB0" w:rsidRPr="00B45FB0" w:rsidRDefault="00B45FB0" w:rsidP="00CC64CD">
            <w:pPr>
              <w:pStyle w:val="Tabelaskupaj"/>
              <w:jc w:val="center"/>
              <w:rPr>
                <w:szCs w:val="16"/>
              </w:rPr>
            </w:pPr>
            <w:r w:rsidRPr="00B45FB0">
              <w:rPr>
                <w:szCs w:val="16"/>
              </w:rPr>
              <w:t>kVA</w:t>
            </w:r>
          </w:p>
        </w:tc>
      </w:tr>
      <w:tr w:rsidR="00B45FB0" w:rsidRPr="00B45FB0" w14:paraId="76A19291" w14:textId="77777777" w:rsidTr="00B45FB0">
        <w:trPr>
          <w:trHeight w:val="288"/>
        </w:trPr>
        <w:tc>
          <w:tcPr>
            <w:tcW w:w="567" w:type="dxa"/>
            <w:tcBorders>
              <w:top w:val="nil"/>
              <w:left w:val="nil"/>
              <w:bottom w:val="dotted" w:sz="4" w:space="0" w:color="auto"/>
              <w:right w:val="nil"/>
            </w:tcBorders>
            <w:shd w:val="clear" w:color="000000" w:fill="FFFFFF"/>
            <w:noWrap/>
            <w:vAlign w:val="center"/>
            <w:hideMark/>
          </w:tcPr>
          <w:p w14:paraId="0740C3F0" w14:textId="77777777" w:rsidR="00B45FB0" w:rsidRPr="00B45FB0" w:rsidRDefault="00B45FB0" w:rsidP="00CC64CD">
            <w:pPr>
              <w:pStyle w:val="Tabelaskupaj"/>
              <w:rPr>
                <w:b/>
                <w:bCs/>
                <w:szCs w:val="16"/>
              </w:rPr>
            </w:pPr>
            <w:r w:rsidRPr="00B45FB0">
              <w:rPr>
                <w:b/>
                <w:bCs/>
                <w:szCs w:val="16"/>
              </w:rPr>
              <w:t>8.0</w:t>
            </w:r>
          </w:p>
        </w:tc>
        <w:tc>
          <w:tcPr>
            <w:tcW w:w="3969" w:type="dxa"/>
            <w:tcBorders>
              <w:top w:val="nil"/>
              <w:left w:val="nil"/>
              <w:bottom w:val="dotted" w:sz="4" w:space="0" w:color="auto"/>
              <w:right w:val="nil"/>
            </w:tcBorders>
            <w:shd w:val="clear" w:color="000000" w:fill="FFFFFF"/>
            <w:noWrap/>
            <w:vAlign w:val="center"/>
            <w:hideMark/>
          </w:tcPr>
          <w:p w14:paraId="5AA97393" w14:textId="77777777" w:rsidR="00B45FB0" w:rsidRPr="00B45FB0" w:rsidRDefault="00B45FB0" w:rsidP="00CC64CD">
            <w:pPr>
              <w:pStyle w:val="Tabelaskupaj"/>
              <w:rPr>
                <w:b/>
                <w:bCs/>
                <w:szCs w:val="16"/>
              </w:rPr>
            </w:pPr>
            <w:r w:rsidRPr="00B45FB0">
              <w:rPr>
                <w:b/>
                <w:bCs/>
                <w:szCs w:val="16"/>
              </w:rPr>
              <w:t xml:space="preserve">POTREBNA IZHODNA MOČ NA UPS </w:t>
            </w:r>
          </w:p>
        </w:tc>
        <w:tc>
          <w:tcPr>
            <w:tcW w:w="708" w:type="dxa"/>
            <w:tcBorders>
              <w:top w:val="nil"/>
              <w:left w:val="nil"/>
              <w:bottom w:val="dotted" w:sz="4" w:space="0" w:color="auto"/>
              <w:right w:val="nil"/>
            </w:tcBorders>
            <w:shd w:val="clear" w:color="000000" w:fill="FFFFFF"/>
            <w:noWrap/>
            <w:vAlign w:val="center"/>
            <w:hideMark/>
          </w:tcPr>
          <w:p w14:paraId="31C3C0BE" w14:textId="77777777" w:rsidR="00B45FB0" w:rsidRPr="00B45FB0" w:rsidRDefault="00B45FB0" w:rsidP="00CC64CD">
            <w:pPr>
              <w:pStyle w:val="Tabelaskupaj"/>
              <w:jc w:val="center"/>
              <w:rPr>
                <w:b/>
                <w:bCs/>
                <w:szCs w:val="16"/>
              </w:rPr>
            </w:pPr>
          </w:p>
        </w:tc>
        <w:tc>
          <w:tcPr>
            <w:tcW w:w="1128" w:type="dxa"/>
            <w:tcBorders>
              <w:top w:val="nil"/>
              <w:left w:val="nil"/>
              <w:bottom w:val="dotted" w:sz="4" w:space="0" w:color="auto"/>
              <w:right w:val="nil"/>
            </w:tcBorders>
            <w:shd w:val="clear" w:color="000000" w:fill="FFFFFF"/>
            <w:noWrap/>
            <w:vAlign w:val="center"/>
            <w:hideMark/>
          </w:tcPr>
          <w:p w14:paraId="3DC619E8" w14:textId="77777777" w:rsidR="00B45FB0" w:rsidRPr="00B45FB0" w:rsidRDefault="00B45FB0" w:rsidP="00CC64CD">
            <w:pPr>
              <w:pStyle w:val="Tabelaskupaj"/>
              <w:jc w:val="center"/>
              <w:rPr>
                <w:b/>
                <w:bCs/>
                <w:szCs w:val="16"/>
              </w:rPr>
            </w:pPr>
          </w:p>
        </w:tc>
        <w:tc>
          <w:tcPr>
            <w:tcW w:w="753" w:type="dxa"/>
            <w:tcBorders>
              <w:top w:val="nil"/>
              <w:left w:val="nil"/>
              <w:bottom w:val="dotted" w:sz="4" w:space="0" w:color="auto"/>
              <w:right w:val="nil"/>
            </w:tcBorders>
            <w:shd w:val="clear" w:color="000000" w:fill="FFFFFF"/>
            <w:noWrap/>
            <w:vAlign w:val="center"/>
            <w:hideMark/>
          </w:tcPr>
          <w:p w14:paraId="73DCADCC" w14:textId="77777777" w:rsidR="00B45FB0" w:rsidRPr="00B45FB0" w:rsidRDefault="00B45FB0" w:rsidP="00CC64CD">
            <w:pPr>
              <w:pStyle w:val="Tabelaskupaj"/>
              <w:jc w:val="center"/>
              <w:rPr>
                <w:b/>
                <w:bCs/>
                <w:szCs w:val="16"/>
              </w:rPr>
            </w:pPr>
          </w:p>
        </w:tc>
        <w:tc>
          <w:tcPr>
            <w:tcW w:w="954" w:type="dxa"/>
            <w:tcBorders>
              <w:top w:val="nil"/>
              <w:left w:val="nil"/>
              <w:bottom w:val="dotted" w:sz="4" w:space="0" w:color="auto"/>
              <w:right w:val="nil"/>
            </w:tcBorders>
            <w:shd w:val="clear" w:color="000000" w:fill="FFFFFF"/>
            <w:noWrap/>
            <w:vAlign w:val="center"/>
            <w:hideMark/>
          </w:tcPr>
          <w:p w14:paraId="7404671D" w14:textId="77777777" w:rsidR="00B45FB0" w:rsidRPr="00B45FB0" w:rsidRDefault="00B45FB0" w:rsidP="00CC64CD">
            <w:pPr>
              <w:pStyle w:val="Tabelaskupaj"/>
              <w:jc w:val="center"/>
              <w:rPr>
                <w:b/>
                <w:bCs/>
                <w:szCs w:val="16"/>
              </w:rPr>
            </w:pPr>
          </w:p>
        </w:tc>
        <w:tc>
          <w:tcPr>
            <w:tcW w:w="993" w:type="dxa"/>
            <w:tcBorders>
              <w:top w:val="nil"/>
              <w:left w:val="nil"/>
              <w:bottom w:val="dotted" w:sz="4" w:space="0" w:color="auto"/>
              <w:right w:val="nil"/>
            </w:tcBorders>
            <w:shd w:val="clear" w:color="000000" w:fill="FFFFFF"/>
            <w:noWrap/>
            <w:vAlign w:val="center"/>
            <w:hideMark/>
          </w:tcPr>
          <w:p w14:paraId="67F4B50D" w14:textId="77777777" w:rsidR="00B45FB0" w:rsidRPr="00B45FB0" w:rsidRDefault="00B45FB0" w:rsidP="00CC64CD">
            <w:pPr>
              <w:pStyle w:val="Tabelaskupaj"/>
              <w:jc w:val="center"/>
              <w:rPr>
                <w:b/>
                <w:bCs/>
                <w:szCs w:val="16"/>
              </w:rPr>
            </w:pPr>
            <w:r w:rsidRPr="00B45FB0">
              <w:rPr>
                <w:b/>
                <w:bCs/>
                <w:szCs w:val="16"/>
              </w:rPr>
              <w:t>739,2</w:t>
            </w:r>
          </w:p>
        </w:tc>
        <w:tc>
          <w:tcPr>
            <w:tcW w:w="708" w:type="dxa"/>
            <w:tcBorders>
              <w:top w:val="nil"/>
              <w:left w:val="nil"/>
              <w:bottom w:val="dotted" w:sz="4" w:space="0" w:color="auto"/>
              <w:right w:val="nil"/>
            </w:tcBorders>
            <w:shd w:val="clear" w:color="000000" w:fill="FFFFFF"/>
            <w:noWrap/>
            <w:vAlign w:val="center"/>
            <w:hideMark/>
          </w:tcPr>
          <w:p w14:paraId="31D294C2" w14:textId="77777777" w:rsidR="00B45FB0" w:rsidRPr="00B45FB0" w:rsidRDefault="00B45FB0" w:rsidP="00CC64CD">
            <w:pPr>
              <w:pStyle w:val="Tabelaskupaj"/>
              <w:jc w:val="center"/>
              <w:rPr>
                <w:b/>
                <w:bCs/>
                <w:szCs w:val="16"/>
              </w:rPr>
            </w:pPr>
            <w:r w:rsidRPr="00B45FB0">
              <w:rPr>
                <w:b/>
                <w:bCs/>
                <w:szCs w:val="16"/>
              </w:rPr>
              <w:t>kVA</w:t>
            </w:r>
          </w:p>
        </w:tc>
      </w:tr>
    </w:tbl>
    <w:p w14:paraId="2F80B871" w14:textId="77777777" w:rsidR="00B45FB0" w:rsidRPr="00B45FB0" w:rsidRDefault="00B45FB0" w:rsidP="00BE3A56">
      <w:pPr>
        <w:jc w:val="both"/>
        <w:rPr>
          <w:lang w:eastAsia="sl-SI"/>
        </w:rPr>
      </w:pPr>
      <w:r w:rsidRPr="00B45FB0">
        <w:rPr>
          <w:lang w:eastAsia="sl-SI"/>
        </w:rPr>
        <w:t>Na osnovi tega izračuna je naročnik določil naslednje podatke za ciljno kapaciteto električnega napajanja:</w:t>
      </w:r>
    </w:p>
    <w:p w14:paraId="783092F3" w14:textId="731893AB" w:rsidR="00B45FB0" w:rsidRPr="00B45FB0" w:rsidRDefault="00B45FB0" w:rsidP="00BE3A56">
      <w:pPr>
        <w:pStyle w:val="Bullet1"/>
        <w:jc w:val="both"/>
      </w:pPr>
      <w:r w:rsidRPr="00B45FB0">
        <w:t xml:space="preserve">Potrebna el. moč za napajanje IKT naprave – zračno hlajeni sistemi – </w:t>
      </w:r>
      <w:r w:rsidR="00F9724C">
        <w:t xml:space="preserve">cca </w:t>
      </w:r>
      <w:r w:rsidRPr="00B45FB0">
        <w:t>550 kW (redundantno);</w:t>
      </w:r>
    </w:p>
    <w:p w14:paraId="7A82748D" w14:textId="77777777" w:rsidR="00B45FB0" w:rsidRPr="00B45FB0" w:rsidRDefault="00B45FB0" w:rsidP="00BE3A56">
      <w:pPr>
        <w:pStyle w:val="Bullet1"/>
        <w:jc w:val="both"/>
      </w:pPr>
      <w:r w:rsidRPr="00B45FB0">
        <w:t>Potrebna el. moč za napajanje HPC strežnikov – 200 kW (razdeljeno med dve veji napajanja);</w:t>
      </w:r>
    </w:p>
    <w:p w14:paraId="79BE4439" w14:textId="77777777" w:rsidR="00B45FB0" w:rsidRPr="00B45FB0" w:rsidRDefault="00B45FB0" w:rsidP="00BE3A56">
      <w:pPr>
        <w:pStyle w:val="Bullet1"/>
        <w:jc w:val="both"/>
      </w:pPr>
      <w:r w:rsidRPr="00B45FB0">
        <w:t>Za predvidenih 550 kW je potrebno zagotoviti razvod el. energije po dveh neodvisnih vejah;</w:t>
      </w:r>
    </w:p>
    <w:p w14:paraId="3C291287" w14:textId="1A445FC4" w:rsidR="00B45FB0" w:rsidRPr="00B45FB0" w:rsidRDefault="00B45FB0" w:rsidP="00BE3A56">
      <w:pPr>
        <w:pStyle w:val="Bullet1"/>
        <w:jc w:val="both"/>
      </w:pPr>
      <w:r w:rsidRPr="00B45FB0">
        <w:t>Za razdelitev preostalih 200 kW ni potrebno izvesti redundance;</w:t>
      </w:r>
    </w:p>
    <w:p w14:paraId="3E72FEA4" w14:textId="5F5F35B6" w:rsidR="008B1414" w:rsidRPr="00B45FB0" w:rsidRDefault="008B1414" w:rsidP="00BE3A56">
      <w:pPr>
        <w:pStyle w:val="Heading3"/>
        <w:jc w:val="both"/>
      </w:pPr>
      <w:bookmarkStart w:id="65" w:name="_Toc135401698"/>
      <w:r w:rsidRPr="00B45FB0">
        <w:t>Osnovne zahteve</w:t>
      </w:r>
      <w:bookmarkEnd w:id="63"/>
      <w:r w:rsidR="00B45FB0" w:rsidRPr="00B45FB0">
        <w:t xml:space="preserve"> za napajalne sisteme</w:t>
      </w:r>
      <w:bookmarkEnd w:id="65"/>
    </w:p>
    <w:p w14:paraId="2E512E42" w14:textId="19EA31A9" w:rsidR="00B2723F" w:rsidRDefault="00B45FB0" w:rsidP="00BE3A56">
      <w:pPr>
        <w:jc w:val="both"/>
      </w:pPr>
      <w:r>
        <w:t>Projektant mora pri načrtovanju sistema oskrbe z električno energijo upoštevati naslednje osnovne zahteve:</w:t>
      </w:r>
    </w:p>
    <w:p w14:paraId="6E9EB943" w14:textId="2571C6D3" w:rsidR="00B45FB0" w:rsidRDefault="00B45FB0" w:rsidP="00BE3A56">
      <w:pPr>
        <w:pStyle w:val="Bullet1"/>
        <w:jc w:val="both"/>
      </w:pPr>
      <w:r>
        <w:t>Predvidi se eden ali dva SN dovoda do objekta, kjer se postavi lastna transformatorska postaja;</w:t>
      </w:r>
    </w:p>
    <w:p w14:paraId="2E9D7ADE" w14:textId="56F56A43" w:rsidR="00B45FB0" w:rsidRDefault="00B45FB0" w:rsidP="00BE3A56">
      <w:pPr>
        <w:pStyle w:val="Bullet1"/>
        <w:jc w:val="both"/>
      </w:pPr>
      <w:r>
        <w:t>SN stikalni blok mora biti zasnovan tako, da omogoča priključitev ustreznega števila transformatorjev za zagotovitev končne potrebne kapacitete;</w:t>
      </w:r>
    </w:p>
    <w:p w14:paraId="674260F2" w14:textId="339158D0" w:rsidR="00B45FB0" w:rsidRDefault="00B45FB0" w:rsidP="00BE3A56">
      <w:pPr>
        <w:pStyle w:val="Bullet1"/>
        <w:jc w:val="both"/>
      </w:pPr>
      <w:r>
        <w:lastRenderedPageBreak/>
        <w:t>Transformatorji se postavijo v namenski transformatorski postaji ali pa v namenske prostore v objektu;</w:t>
      </w:r>
    </w:p>
    <w:p w14:paraId="76A4046B" w14:textId="163A3FC7" w:rsidR="00B45FB0" w:rsidRDefault="00B45FB0" w:rsidP="00BE3A56">
      <w:pPr>
        <w:pStyle w:val="Bullet1"/>
        <w:jc w:val="both"/>
      </w:pPr>
      <w:r>
        <w:t>Projektant mora predvideti možnost fazne izgradnje transformato</w:t>
      </w:r>
      <w:r w:rsidR="004D01BD">
        <w:t>r</w:t>
      </w:r>
      <w:r>
        <w:t>jev</w:t>
      </w:r>
      <w:r w:rsidR="004D01BD">
        <w:t xml:space="preserve"> za zagotovitev inicialnih in končnih potreb;</w:t>
      </w:r>
    </w:p>
    <w:p w14:paraId="317384EB" w14:textId="3FF7CF76" w:rsidR="00B45FB0" w:rsidRDefault="004D01BD" w:rsidP="00BE3A56">
      <w:pPr>
        <w:pStyle w:val="Bullet1"/>
        <w:jc w:val="both"/>
      </w:pPr>
      <w:r>
        <w:t xml:space="preserve">Kot rezervni vir se predvidi namestitev ustreznega števila </w:t>
      </w:r>
      <w:proofErr w:type="spellStart"/>
      <w:r>
        <w:t>diesel</w:t>
      </w:r>
      <w:proofErr w:type="spellEnd"/>
      <w:r>
        <w:t xml:space="preserve"> električnih agregatov, z zalogo goriva najmanj za 72 ur pri nazivni moči;</w:t>
      </w:r>
    </w:p>
    <w:p w14:paraId="35A4FE0B" w14:textId="7455E39F" w:rsidR="004D01BD" w:rsidRDefault="004D01BD" w:rsidP="00BE3A56">
      <w:pPr>
        <w:pStyle w:val="Bullet1"/>
        <w:jc w:val="both"/>
      </w:pPr>
      <w:r>
        <w:t xml:space="preserve">Celotna topologija el. napajalnega sistema mora biti zasnovana tako, da sledi potrebni stopnji razpoložljivosti v skladu s poglavjem </w:t>
      </w:r>
      <w:r>
        <w:fldChar w:fldCharType="begin"/>
      </w:r>
      <w:r>
        <w:instrText xml:space="preserve"> REF _Ref132062842 \r \h </w:instrText>
      </w:r>
      <w:r w:rsidR="00BE3A56">
        <w:instrText xml:space="preserve"> \* MERGEFORMAT </w:instrText>
      </w:r>
      <w:r>
        <w:fldChar w:fldCharType="separate"/>
      </w:r>
      <w:r w:rsidR="00C45572">
        <w:t>4.2.1</w:t>
      </w:r>
      <w:r>
        <w:fldChar w:fldCharType="end"/>
      </w:r>
      <w:r>
        <w:t>;</w:t>
      </w:r>
    </w:p>
    <w:p w14:paraId="655DF24E" w14:textId="6EED2848" w:rsidR="004D01BD" w:rsidRDefault="004D01BD" w:rsidP="00BE3A56">
      <w:pPr>
        <w:pStyle w:val="Bullet1"/>
        <w:jc w:val="both"/>
      </w:pPr>
      <w:r>
        <w:t>Zaželeno je, da so za uporabnike pritličja in nadstropja</w:t>
      </w:r>
      <w:r w:rsidR="0097130C">
        <w:t xml:space="preserve"> skupni</w:t>
      </w:r>
      <w:r>
        <w:t xml:space="preserve"> le transformatorji, v kolikor to ni mogoče, je potrebno jasno ločiti mejo skupne uporabe;</w:t>
      </w:r>
    </w:p>
    <w:p w14:paraId="4F681201" w14:textId="5EA0CD18" w:rsidR="004D01BD" w:rsidRDefault="004D01BD" w:rsidP="00BE3A56">
      <w:pPr>
        <w:pStyle w:val="Bullet1"/>
        <w:jc w:val="both"/>
      </w:pPr>
      <w:r>
        <w:t>Projektant mora zagotoviti ločeno merjenje porabljene energije za vsakega porabnika, tudi glede na vrsto energije (UPS napajanje, rezervno napajanje,…);</w:t>
      </w:r>
    </w:p>
    <w:p w14:paraId="66A0E9A2" w14:textId="3763841A" w:rsidR="004D01BD" w:rsidRDefault="004D01BD" w:rsidP="00BE3A56">
      <w:pPr>
        <w:pStyle w:val="Bullet1"/>
        <w:jc w:val="both"/>
      </w:pPr>
      <w:r>
        <w:t>Sistem oskrbe z električno energijo, kjer je zahtevana visoka razpoložljivost, mora biti zasnovan tako, da je mogoča njegova nadgradnja v skladu s faznim načrtom brez prekinitve delovanja računalniškega centra;</w:t>
      </w:r>
    </w:p>
    <w:p w14:paraId="6843AFDE" w14:textId="10BF70DE" w:rsidR="004D01BD" w:rsidRDefault="004D01BD" w:rsidP="00BE3A56">
      <w:pPr>
        <w:pStyle w:val="Bullet1"/>
        <w:jc w:val="both"/>
      </w:pPr>
      <w:r>
        <w:t>Sistemi in elementi in/ali naprave za oskrbo z električno energijo, ki jih ni mogoče zamenjati ali nadgraditi brez prekinitve, ali kjer bi takšna nadgradnja pomenila bistveno večje stroške in/ali tveganje, naj bodo že v prvi fazi načrtovani za končno obremenitev;</w:t>
      </w:r>
    </w:p>
    <w:p w14:paraId="66C86F9D" w14:textId="77777777" w:rsidR="001F45C4" w:rsidRDefault="00C558DB" w:rsidP="00BE3A56">
      <w:pPr>
        <w:pStyle w:val="Bullet1"/>
        <w:jc w:val="both"/>
      </w:pPr>
      <w:r>
        <w:t>Pri načrtovanju sistema oskrbe računalniškega centra z električno energijo mora projektant za napajanje IKT opreme upoštevati ITIC krivuljo z dovoljenimi prehodnimi pojavi za IKT opremo;</w:t>
      </w:r>
    </w:p>
    <w:p w14:paraId="5044ED20" w14:textId="66CD2319" w:rsidR="00C558DB" w:rsidRDefault="00C558DB" w:rsidP="00BE3A56">
      <w:pPr>
        <w:pStyle w:val="Bullet1"/>
        <w:jc w:val="both"/>
      </w:pPr>
      <w:r>
        <w:t>Glavni stikalni bloki el. napajanja naj bodo v izvedbi notranje delitve, stopnje Form 4B;</w:t>
      </w:r>
    </w:p>
    <w:p w14:paraId="73F65B82" w14:textId="326ECBB4" w:rsidR="00C558DB" w:rsidRDefault="00C558DB" w:rsidP="00BE3A56">
      <w:pPr>
        <w:pStyle w:val="Bullet1"/>
        <w:jc w:val="both"/>
      </w:pPr>
      <w:r>
        <w:t xml:space="preserve">Projektant naj preveri možnost uporabe </w:t>
      </w:r>
      <w:proofErr w:type="spellStart"/>
      <w:r>
        <w:t>zbiral</w:t>
      </w:r>
      <w:r w:rsidR="00B02756">
        <w:t>č</w:t>
      </w:r>
      <w:r>
        <w:t>nih</w:t>
      </w:r>
      <w:proofErr w:type="spellEnd"/>
      <w:r>
        <w:t xml:space="preserve"> sistemov za razvod električne energije v sistemskih prostorih;</w:t>
      </w:r>
    </w:p>
    <w:p w14:paraId="6EB26E9D" w14:textId="6E2DC9ED" w:rsidR="00C558DB" w:rsidRDefault="00C558DB" w:rsidP="00BE3A56">
      <w:pPr>
        <w:pStyle w:val="Bullet1"/>
        <w:jc w:val="both"/>
      </w:pPr>
      <w:r>
        <w:t>Po možnosti naj se UPS sistemi nahajajo v objektu, med tem, ko se DEA nahajajo izven objekta;</w:t>
      </w:r>
    </w:p>
    <w:p w14:paraId="6DA88CD2" w14:textId="64781188" w:rsidR="0031201C" w:rsidRDefault="0031201C" w:rsidP="00BE3A56">
      <w:pPr>
        <w:pStyle w:val="Bullet1"/>
        <w:jc w:val="both"/>
      </w:pPr>
      <w:r>
        <w:t xml:space="preserve">Za UPS sisteme naj se v stikalnih blokih predvidi ročni brezprekinitveni </w:t>
      </w:r>
      <w:r w:rsidR="0097130C">
        <w:t>obvodni (</w:t>
      </w:r>
      <w:proofErr w:type="spellStart"/>
      <w:r>
        <w:t>bypass</w:t>
      </w:r>
      <w:proofErr w:type="spellEnd"/>
      <w:r w:rsidR="0097130C">
        <w:t>)</w:t>
      </w:r>
      <w:r>
        <w:t xml:space="preserve"> sistem. V primeru menjave </w:t>
      </w:r>
      <w:proofErr w:type="spellStart"/>
      <w:r>
        <w:t>UPSa</w:t>
      </w:r>
      <w:proofErr w:type="spellEnd"/>
      <w:r>
        <w:t xml:space="preserve"> naj bo le tega možno zamenjati brez prekinitve napajanja za IKT porabnike.</w:t>
      </w:r>
    </w:p>
    <w:p w14:paraId="49DABF82" w14:textId="5D003ECE" w:rsidR="00C558DB" w:rsidRPr="00C558DB" w:rsidRDefault="00C558DB" w:rsidP="00BE3A56">
      <w:pPr>
        <w:pStyle w:val="Bulet"/>
        <w:jc w:val="both"/>
      </w:pPr>
      <w:r w:rsidRPr="00C558DB">
        <w:t>Projektant mora z zasnovo zagotoviti možnost varnega vzdrževanja napajanja brez potrebe po izklopu delov ali celotnega centra</w:t>
      </w:r>
      <w:r w:rsidR="0092561C">
        <w:t>.</w:t>
      </w:r>
    </w:p>
    <w:p w14:paraId="142E5158" w14:textId="77777777" w:rsidR="008B1414" w:rsidRPr="00876B68" w:rsidRDefault="008B1414" w:rsidP="00BE3A56">
      <w:pPr>
        <w:pStyle w:val="Heading3"/>
        <w:jc w:val="both"/>
      </w:pPr>
      <w:bookmarkStart w:id="66" w:name="_Toc131086631"/>
      <w:bookmarkStart w:id="67" w:name="_Toc135401699"/>
      <w:r w:rsidRPr="00876B68">
        <w:t>Samooskrba z električno energijo</w:t>
      </w:r>
      <w:bookmarkEnd w:id="66"/>
      <w:bookmarkEnd w:id="67"/>
    </w:p>
    <w:p w14:paraId="2E635550" w14:textId="77777777" w:rsidR="00C558DB" w:rsidRDefault="00C558DB" w:rsidP="00BE3A56">
      <w:pPr>
        <w:jc w:val="both"/>
        <w:rPr>
          <w:lang w:eastAsia="sl-SI"/>
        </w:rPr>
      </w:pPr>
      <w:bookmarkStart w:id="68" w:name="_Toc131086632"/>
      <w:r>
        <w:rPr>
          <w:lang w:eastAsia="sl-SI"/>
        </w:rPr>
        <w:t xml:space="preserve">Za samooskrbo z električno energijo mora projektant predvideti postavitev </w:t>
      </w:r>
      <w:proofErr w:type="spellStart"/>
      <w:r>
        <w:rPr>
          <w:lang w:eastAsia="sl-SI"/>
        </w:rPr>
        <w:t>fotovoltaične</w:t>
      </w:r>
      <w:proofErr w:type="spellEnd"/>
      <w:r>
        <w:rPr>
          <w:lang w:eastAsia="sl-SI"/>
        </w:rPr>
        <w:t xml:space="preserve"> elektrarne na streho objekta. </w:t>
      </w:r>
      <w:proofErr w:type="spellStart"/>
      <w:r>
        <w:rPr>
          <w:lang w:eastAsia="sl-SI"/>
        </w:rPr>
        <w:t>Fotovoltaična</w:t>
      </w:r>
      <w:proofErr w:type="spellEnd"/>
      <w:r>
        <w:rPr>
          <w:lang w:eastAsia="sl-SI"/>
        </w:rPr>
        <w:t xml:space="preserve"> elektrarna mora ustrezati naslednjim zahtevam:</w:t>
      </w:r>
    </w:p>
    <w:p w14:paraId="415C1409" w14:textId="18505836" w:rsidR="00C558DB" w:rsidRDefault="00C558DB" w:rsidP="00BE3A56">
      <w:pPr>
        <w:pStyle w:val="Bullet1"/>
        <w:jc w:val="both"/>
      </w:pPr>
      <w:r>
        <w:t xml:space="preserve">Kapaciteta </w:t>
      </w:r>
      <w:proofErr w:type="spellStart"/>
      <w:r>
        <w:t>fotovoltaične</w:t>
      </w:r>
      <w:proofErr w:type="spellEnd"/>
      <w:r>
        <w:t xml:space="preserve"> elektrarne mora biti takšna, da omogoča čim bolj avtonomno delovanje računalniškega centra oz. čim večjo stopnjo samooskrbe z električno energijo;</w:t>
      </w:r>
    </w:p>
    <w:p w14:paraId="19D2AA1D" w14:textId="5F9103AD" w:rsidR="00C558DB" w:rsidRDefault="00C558DB" w:rsidP="00BE3A56">
      <w:pPr>
        <w:pStyle w:val="Bullet1"/>
        <w:jc w:val="both"/>
      </w:pPr>
      <w:r>
        <w:t>Uporabljeni naj bodo ustrezni razsmerniki, ki omogočajo povezavo s centralnim sistemom upravljanja z energijo;</w:t>
      </w:r>
    </w:p>
    <w:p w14:paraId="1111FF53" w14:textId="2756B18E" w:rsidR="00C558DB" w:rsidRDefault="00C558DB" w:rsidP="00BE3A56">
      <w:pPr>
        <w:pStyle w:val="Bullet1"/>
        <w:jc w:val="both"/>
      </w:pPr>
      <w:proofErr w:type="spellStart"/>
      <w:r>
        <w:t>Fotovoltaična</w:t>
      </w:r>
      <w:proofErr w:type="spellEnd"/>
      <w:r>
        <w:t xml:space="preserve"> elektrarna mora biti opremljena z lastno vremensko postajo, ki v povezavi s centralnimi strežniki omogoča napovedovanje proizvodnje;</w:t>
      </w:r>
    </w:p>
    <w:p w14:paraId="2C95F8E5" w14:textId="1278CBF9" w:rsidR="00C558DB" w:rsidRDefault="00C558DB" w:rsidP="00BE3A56">
      <w:pPr>
        <w:pStyle w:val="Bullet1"/>
        <w:jc w:val="both"/>
      </w:pPr>
      <w:proofErr w:type="spellStart"/>
      <w:r>
        <w:t>Fotovoltaična</w:t>
      </w:r>
      <w:proofErr w:type="spellEnd"/>
      <w:r>
        <w:t xml:space="preserve"> elektrarna mora biti opremljena z lastnim hranilnikom električne energije, ki mora </w:t>
      </w:r>
      <w:r w:rsidR="0092561C">
        <w:t xml:space="preserve">omogočati </w:t>
      </w:r>
      <w:r>
        <w:t>shranjevanje električne energije v obsegu najmanj 70% konične moči za čas 1 ure;</w:t>
      </w:r>
    </w:p>
    <w:p w14:paraId="4FC76FB7" w14:textId="21CB9C86" w:rsidR="00C558DB" w:rsidRDefault="00C558DB" w:rsidP="00BE3A56">
      <w:pPr>
        <w:pStyle w:val="Bullet1"/>
        <w:jc w:val="both"/>
      </w:pPr>
      <w:r>
        <w:t xml:space="preserve">Hranilnik električne energije mora omogočati vsaj glajenje prehodnih pojavov na </w:t>
      </w:r>
      <w:proofErr w:type="spellStart"/>
      <w:r>
        <w:t>fotovoltaični</w:t>
      </w:r>
      <w:proofErr w:type="spellEnd"/>
      <w:r>
        <w:t xml:space="preserve"> elektrarni;</w:t>
      </w:r>
    </w:p>
    <w:p w14:paraId="13D18767" w14:textId="7F81F909" w:rsidR="00C558DB" w:rsidRDefault="00C558DB" w:rsidP="00BE3A56">
      <w:pPr>
        <w:pStyle w:val="Bullet1"/>
        <w:jc w:val="both"/>
      </w:pPr>
      <w:r>
        <w:t>Projektant mora preveriti smiselnost postavitve večjega hranilnika, ki omogoča hranjenje energije za delovanje RC tudi izven časov obsijanosti;</w:t>
      </w:r>
    </w:p>
    <w:p w14:paraId="3632E70C" w14:textId="7818AF68" w:rsidR="00876B68" w:rsidRDefault="00876B68" w:rsidP="00BE3A56">
      <w:pPr>
        <w:pStyle w:val="Bullet1"/>
        <w:jc w:val="both"/>
      </w:pPr>
      <w:proofErr w:type="spellStart"/>
      <w:r>
        <w:t>Fotovoltaična</w:t>
      </w:r>
      <w:proofErr w:type="spellEnd"/>
      <w:r>
        <w:t xml:space="preserve"> elektrarna mora biti opremljena s sistemom upravljanja z energijo.</w:t>
      </w:r>
    </w:p>
    <w:p w14:paraId="4FF34B33" w14:textId="77777777" w:rsidR="008B1414" w:rsidRPr="00876B68" w:rsidRDefault="008B1414" w:rsidP="008B1414">
      <w:pPr>
        <w:pStyle w:val="Heading3"/>
      </w:pPr>
      <w:bookmarkStart w:id="69" w:name="_Toc135401700"/>
      <w:r w:rsidRPr="00876B68">
        <w:lastRenderedPageBreak/>
        <w:t>Podpora pametnim omrežjem</w:t>
      </w:r>
      <w:bookmarkEnd w:id="68"/>
      <w:bookmarkEnd w:id="69"/>
    </w:p>
    <w:p w14:paraId="523260E1" w14:textId="3E3B5748" w:rsidR="009201A1" w:rsidRPr="00876B68" w:rsidRDefault="00C558DB" w:rsidP="00BE3A56">
      <w:pPr>
        <w:jc w:val="both"/>
        <w:rPr>
          <w:lang w:eastAsia="sl-SI"/>
        </w:rPr>
      </w:pPr>
      <w:r w:rsidRPr="00876B68">
        <w:rPr>
          <w:lang w:eastAsia="sl-SI"/>
        </w:rPr>
        <w:t>Projektant mora preveriti smiselnost in dosegljivost opreme, ki omogoča integracijo s pametnimi elektro energetskimi omrežji.</w:t>
      </w:r>
      <w:r w:rsidR="00876B68" w:rsidRPr="00876B68">
        <w:rPr>
          <w:lang w:eastAsia="sl-SI"/>
        </w:rPr>
        <w:t xml:space="preserve"> To pomeni, da mora projektant preveriti, ali je mogoče objekt priključiti na pametno omrežje z namenom izvajanja funkcij podpore omrežju na naslednje načine:</w:t>
      </w:r>
    </w:p>
    <w:p w14:paraId="1297B956" w14:textId="7BD4D4F8" w:rsidR="00876B68" w:rsidRPr="00876B68" w:rsidRDefault="00876B68" w:rsidP="00BE3A56">
      <w:pPr>
        <w:pStyle w:val="Bullet1"/>
        <w:jc w:val="both"/>
      </w:pPr>
      <w:r w:rsidRPr="00876B68">
        <w:t>Napovedovanje potreb po energiji za prihodnje obdobje;</w:t>
      </w:r>
    </w:p>
    <w:p w14:paraId="4CF9A6E5" w14:textId="01C6AE30" w:rsidR="00876B68" w:rsidRPr="00876B68" w:rsidRDefault="00876B68" w:rsidP="00BE3A56">
      <w:pPr>
        <w:pStyle w:val="Bullet1"/>
        <w:jc w:val="both"/>
      </w:pPr>
      <w:r w:rsidRPr="00876B68">
        <w:t>Zmanjševanje potrebe po energiji na račun lastnih virov v skladu s potrebami omrežja;</w:t>
      </w:r>
    </w:p>
    <w:p w14:paraId="71E70E11" w14:textId="2EC4CA6A" w:rsidR="00876B68" w:rsidRPr="00876B68" w:rsidRDefault="00876B68" w:rsidP="00BE3A56">
      <w:pPr>
        <w:pStyle w:val="Bullet1"/>
        <w:jc w:val="both"/>
      </w:pPr>
      <w:r w:rsidRPr="00876B68">
        <w:t>Povečevanje potreb po energiji in njeno hranjenje v električni ali hladilni obliki v časih, ko je energije v omrežju preveč;</w:t>
      </w:r>
    </w:p>
    <w:p w14:paraId="6B7F62E5" w14:textId="37342BD0" w:rsidR="00876B68" w:rsidRPr="00876B68" w:rsidRDefault="00876B68" w:rsidP="00BE3A56">
      <w:pPr>
        <w:pStyle w:val="Bullet1"/>
        <w:jc w:val="both"/>
      </w:pPr>
      <w:r w:rsidRPr="00876B68">
        <w:t>Integracijo počasnih in hitrih polnilnic za električna vozila na parkirišču objekta;</w:t>
      </w:r>
    </w:p>
    <w:p w14:paraId="0912B6B8" w14:textId="7F27382D" w:rsidR="00876B68" w:rsidRPr="00876B68" w:rsidRDefault="00876B68" w:rsidP="00BE3A56">
      <w:pPr>
        <w:jc w:val="both"/>
        <w:rPr>
          <w:lang w:eastAsia="sl-SI"/>
        </w:rPr>
      </w:pPr>
      <w:r w:rsidRPr="00876B68">
        <w:rPr>
          <w:lang w:eastAsia="sl-SI"/>
        </w:rPr>
        <w:t>Projektant mora sodelovati z naročnikom v primeru pogovorov s sistemskim operaterjem za vključitev objekta v sistem pametnih omrežij.</w:t>
      </w:r>
    </w:p>
    <w:p w14:paraId="4398C024" w14:textId="059A5192" w:rsidR="008B1414" w:rsidRDefault="004545DD" w:rsidP="00BE3A56">
      <w:pPr>
        <w:pStyle w:val="Heading2"/>
        <w:jc w:val="both"/>
      </w:pPr>
      <w:bookmarkStart w:id="70" w:name="_Toc131086633"/>
      <w:bookmarkStart w:id="71" w:name="_Toc135401701"/>
      <w:r>
        <w:t>ZAHTEVE ZA SISTEME TEHNIČNEGA HLAJENJA</w:t>
      </w:r>
      <w:bookmarkEnd w:id="70"/>
      <w:bookmarkEnd w:id="71"/>
    </w:p>
    <w:p w14:paraId="3F7389E0" w14:textId="06C4FD16" w:rsidR="0059468F" w:rsidRPr="00B45FB0" w:rsidRDefault="0059468F" w:rsidP="00BE3A56">
      <w:pPr>
        <w:pStyle w:val="Heading3"/>
        <w:jc w:val="both"/>
      </w:pPr>
      <w:bookmarkStart w:id="72" w:name="_Toc135401702"/>
      <w:r w:rsidRPr="00B45FB0">
        <w:t xml:space="preserve">Ciljna kapaciteta </w:t>
      </w:r>
      <w:r>
        <w:t xml:space="preserve">tehničnega hlajenja </w:t>
      </w:r>
      <w:r w:rsidRPr="00B45FB0">
        <w:t xml:space="preserve">za sisteme v </w:t>
      </w:r>
      <w:r>
        <w:t>pritličju</w:t>
      </w:r>
      <w:bookmarkEnd w:id="72"/>
    </w:p>
    <w:p w14:paraId="4E7D1D8E" w14:textId="121803D5" w:rsidR="0059468F" w:rsidRDefault="0059468F" w:rsidP="00BE3A56">
      <w:pPr>
        <w:jc w:val="both"/>
        <w:rPr>
          <w:lang w:eastAsia="sl-SI"/>
        </w:rPr>
      </w:pPr>
      <w:r>
        <w:rPr>
          <w:lang w:eastAsia="sl-SI"/>
        </w:rPr>
        <w:t>Oskrbna infrastruktura – tehnično hlajenje za pritličje se v tej fazi in v projektni dokumentaciji ne predvideva. Za orientacijo in zagotovitev ustreznih prostorov pa naročnik podaja naslednje izhodiščne podatke:</w:t>
      </w:r>
    </w:p>
    <w:p w14:paraId="30E3BFDB" w14:textId="3F210140" w:rsidR="0059468F" w:rsidRDefault="0059468F" w:rsidP="00BE3A56">
      <w:pPr>
        <w:pStyle w:val="Bullet1"/>
        <w:jc w:val="both"/>
      </w:pPr>
      <w:r w:rsidRPr="00B45FB0">
        <w:t xml:space="preserve">Potrebna </w:t>
      </w:r>
      <w:r>
        <w:t xml:space="preserve">hladilna </w:t>
      </w:r>
      <w:r w:rsidRPr="00B45FB0">
        <w:t xml:space="preserve">moč za napajanje HPC strežnikov – </w:t>
      </w:r>
      <w:r>
        <w:t>do 4.000</w:t>
      </w:r>
      <w:r w:rsidRPr="00B45FB0">
        <w:t xml:space="preserve"> kW;</w:t>
      </w:r>
    </w:p>
    <w:p w14:paraId="730BEC64" w14:textId="357AEE25" w:rsidR="0059468F" w:rsidRDefault="0059468F" w:rsidP="00BE3A56">
      <w:pPr>
        <w:pStyle w:val="Bullet1"/>
        <w:jc w:val="both"/>
      </w:pPr>
      <w:r>
        <w:t>Tehnologija hlajenja – direktno vodno hlajenje v visoko temperaturnem režimu;</w:t>
      </w:r>
    </w:p>
    <w:p w14:paraId="2C440449" w14:textId="77777777" w:rsidR="0059468F" w:rsidRDefault="0059468F" w:rsidP="00BE3A56">
      <w:pPr>
        <w:pStyle w:val="Bullet1"/>
        <w:jc w:val="both"/>
      </w:pPr>
      <w:r>
        <w:t>Visoka razpoložljivost za delovanje HPC strežnikov ni potrebna;</w:t>
      </w:r>
    </w:p>
    <w:p w14:paraId="4865222F" w14:textId="1C19C3AD" w:rsidR="0059468F" w:rsidRDefault="0059468F" w:rsidP="00BE3A56">
      <w:pPr>
        <w:pStyle w:val="Bullet1"/>
        <w:jc w:val="both"/>
      </w:pPr>
      <w:r>
        <w:t>Za podporne sisteme za HPC strežnike je potrebno predvideti dodatnih 200 kW tehničnega hlajenja, ki mora biti izvedeno z visoko razpoložljivostjo;</w:t>
      </w:r>
    </w:p>
    <w:p w14:paraId="484BA338" w14:textId="1748B116" w:rsidR="0059468F" w:rsidRPr="00B45FB0" w:rsidRDefault="0059468F" w:rsidP="00BE3A56">
      <w:pPr>
        <w:pStyle w:val="Bullet1"/>
        <w:jc w:val="both"/>
      </w:pPr>
      <w:r>
        <w:t xml:space="preserve">Za podporne sisteme za HPC strežnike je potrebno zagotoviti zračno hlajenje z zagotavljanjem </w:t>
      </w:r>
      <w:proofErr w:type="spellStart"/>
      <w:r>
        <w:t>okoljskih</w:t>
      </w:r>
      <w:proofErr w:type="spellEnd"/>
      <w:r>
        <w:t xml:space="preserve"> parametrov v skladu z ASHRAE TC9.9.</w:t>
      </w:r>
    </w:p>
    <w:p w14:paraId="6ADD51B8" w14:textId="6E4E7C9D" w:rsidR="0059468F" w:rsidRPr="00B45FB0" w:rsidRDefault="0059468F" w:rsidP="00BE3A56">
      <w:pPr>
        <w:pStyle w:val="Heading3"/>
        <w:jc w:val="both"/>
      </w:pPr>
      <w:bookmarkStart w:id="73" w:name="_Toc135401703"/>
      <w:r w:rsidRPr="00B45FB0">
        <w:t xml:space="preserve">Ciljna kapaciteta </w:t>
      </w:r>
      <w:r>
        <w:t>tehničnega hlajenja</w:t>
      </w:r>
      <w:r w:rsidRPr="00B45FB0">
        <w:t xml:space="preserve"> za sisteme v prvem nadstropju</w:t>
      </w:r>
      <w:bookmarkEnd w:id="73"/>
    </w:p>
    <w:p w14:paraId="4794E838" w14:textId="0B175D74" w:rsidR="0059468F" w:rsidRDefault="0059468F" w:rsidP="00BE3A56">
      <w:pPr>
        <w:jc w:val="both"/>
        <w:rPr>
          <w:lang w:eastAsia="sl-SI"/>
        </w:rPr>
      </w:pPr>
      <w:r w:rsidRPr="00B45FB0">
        <w:rPr>
          <w:lang w:eastAsia="sl-SI"/>
        </w:rPr>
        <w:t xml:space="preserve">Naročnik je pripravil preliminaren izračun potreb po </w:t>
      </w:r>
      <w:r>
        <w:rPr>
          <w:lang w:eastAsia="sl-SI"/>
        </w:rPr>
        <w:t>tehničnem hlajenju</w:t>
      </w:r>
      <w:r w:rsidRPr="00B45FB0">
        <w:rPr>
          <w:lang w:eastAsia="sl-SI"/>
        </w:rPr>
        <w:t>:</w:t>
      </w:r>
    </w:p>
    <w:tbl>
      <w:tblPr>
        <w:tblW w:w="9606" w:type="dxa"/>
        <w:tblCellMar>
          <w:left w:w="70" w:type="dxa"/>
          <w:right w:w="70" w:type="dxa"/>
        </w:tblCellMar>
        <w:tblLook w:val="04A0" w:firstRow="1" w:lastRow="0" w:firstColumn="1" w:lastColumn="0" w:noHBand="0" w:noVBand="1"/>
      </w:tblPr>
      <w:tblGrid>
        <w:gridCol w:w="567"/>
        <w:gridCol w:w="5103"/>
        <w:gridCol w:w="850"/>
        <w:gridCol w:w="960"/>
        <w:gridCol w:w="1166"/>
        <w:gridCol w:w="960"/>
      </w:tblGrid>
      <w:tr w:rsidR="0059468F" w:rsidRPr="0059468F" w14:paraId="54EBAC74" w14:textId="77777777" w:rsidTr="0059468F">
        <w:trPr>
          <w:trHeight w:val="920"/>
        </w:trPr>
        <w:tc>
          <w:tcPr>
            <w:tcW w:w="567" w:type="dxa"/>
            <w:tcBorders>
              <w:top w:val="single" w:sz="8" w:space="0" w:color="auto"/>
              <w:left w:val="nil"/>
              <w:bottom w:val="double" w:sz="6" w:space="0" w:color="auto"/>
              <w:right w:val="nil"/>
            </w:tcBorders>
            <w:shd w:val="clear" w:color="000000" w:fill="E3E3E3"/>
            <w:noWrap/>
            <w:vAlign w:val="center"/>
            <w:hideMark/>
          </w:tcPr>
          <w:p w14:paraId="043C5794" w14:textId="77777777" w:rsidR="0059468F" w:rsidRPr="0059468F" w:rsidRDefault="0059468F" w:rsidP="0059468F">
            <w:pPr>
              <w:pStyle w:val="Tabelaskupaj"/>
            </w:pPr>
            <w:r w:rsidRPr="0059468F">
              <w:t> </w:t>
            </w:r>
          </w:p>
        </w:tc>
        <w:tc>
          <w:tcPr>
            <w:tcW w:w="5103" w:type="dxa"/>
            <w:tcBorders>
              <w:top w:val="single" w:sz="8" w:space="0" w:color="auto"/>
              <w:left w:val="nil"/>
              <w:bottom w:val="double" w:sz="6" w:space="0" w:color="auto"/>
              <w:right w:val="nil"/>
            </w:tcBorders>
            <w:shd w:val="clear" w:color="000000" w:fill="E3E3E3"/>
            <w:noWrap/>
            <w:vAlign w:val="center"/>
            <w:hideMark/>
          </w:tcPr>
          <w:p w14:paraId="19F87D38" w14:textId="77777777" w:rsidR="0059468F" w:rsidRPr="0059468F" w:rsidRDefault="0059468F" w:rsidP="0059468F">
            <w:pPr>
              <w:pStyle w:val="Tabelaskupaj"/>
            </w:pPr>
            <w:r w:rsidRPr="0059468F">
              <w:t>Parameter</w:t>
            </w:r>
          </w:p>
        </w:tc>
        <w:tc>
          <w:tcPr>
            <w:tcW w:w="850" w:type="dxa"/>
            <w:tcBorders>
              <w:top w:val="single" w:sz="8" w:space="0" w:color="auto"/>
              <w:left w:val="nil"/>
              <w:bottom w:val="double" w:sz="6" w:space="0" w:color="auto"/>
              <w:right w:val="nil"/>
            </w:tcBorders>
            <w:shd w:val="clear" w:color="000000" w:fill="E3E3E3"/>
            <w:vAlign w:val="center"/>
            <w:hideMark/>
          </w:tcPr>
          <w:p w14:paraId="2F7D4022" w14:textId="77777777" w:rsidR="0059468F" w:rsidRPr="0059468F" w:rsidRDefault="0059468F" w:rsidP="0059468F">
            <w:pPr>
              <w:pStyle w:val="Tabelaskupaj"/>
              <w:jc w:val="center"/>
            </w:pPr>
            <w:r w:rsidRPr="0059468F">
              <w:t>Število naprav</w:t>
            </w:r>
          </w:p>
        </w:tc>
        <w:tc>
          <w:tcPr>
            <w:tcW w:w="960" w:type="dxa"/>
            <w:tcBorders>
              <w:top w:val="single" w:sz="8" w:space="0" w:color="auto"/>
              <w:left w:val="nil"/>
              <w:bottom w:val="double" w:sz="6" w:space="0" w:color="auto"/>
              <w:right w:val="nil"/>
            </w:tcBorders>
            <w:shd w:val="clear" w:color="000000" w:fill="E3E3E3"/>
            <w:vAlign w:val="center"/>
            <w:hideMark/>
          </w:tcPr>
          <w:p w14:paraId="73122B98" w14:textId="77777777" w:rsidR="0059468F" w:rsidRPr="0059468F" w:rsidRDefault="0059468F" w:rsidP="0059468F">
            <w:pPr>
              <w:pStyle w:val="Tabelaskupaj"/>
              <w:jc w:val="center"/>
            </w:pPr>
            <w:r w:rsidRPr="0059468F">
              <w:t>Skupno breme [kW]</w:t>
            </w:r>
          </w:p>
        </w:tc>
        <w:tc>
          <w:tcPr>
            <w:tcW w:w="1166" w:type="dxa"/>
            <w:tcBorders>
              <w:top w:val="single" w:sz="8" w:space="0" w:color="auto"/>
              <w:left w:val="nil"/>
              <w:bottom w:val="double" w:sz="6" w:space="0" w:color="auto"/>
              <w:right w:val="nil"/>
            </w:tcBorders>
            <w:shd w:val="clear" w:color="000000" w:fill="E3E3E3"/>
            <w:vAlign w:val="center"/>
            <w:hideMark/>
          </w:tcPr>
          <w:p w14:paraId="1B1F5EDB" w14:textId="77777777" w:rsidR="0059468F" w:rsidRPr="0059468F" w:rsidRDefault="0059468F" w:rsidP="0059468F">
            <w:pPr>
              <w:pStyle w:val="Tabelaskupaj"/>
              <w:jc w:val="center"/>
            </w:pPr>
            <w:r w:rsidRPr="0059468F">
              <w:t>Skupna temperaturna obremenitev</w:t>
            </w:r>
          </w:p>
        </w:tc>
        <w:tc>
          <w:tcPr>
            <w:tcW w:w="960" w:type="dxa"/>
            <w:tcBorders>
              <w:top w:val="single" w:sz="8" w:space="0" w:color="auto"/>
              <w:left w:val="nil"/>
              <w:bottom w:val="double" w:sz="6" w:space="0" w:color="auto"/>
              <w:right w:val="nil"/>
            </w:tcBorders>
            <w:shd w:val="clear" w:color="000000" w:fill="E3E3E3"/>
            <w:vAlign w:val="center"/>
            <w:hideMark/>
          </w:tcPr>
          <w:p w14:paraId="1D86BC1F" w14:textId="77777777" w:rsidR="0059468F" w:rsidRPr="0059468F" w:rsidRDefault="0059468F" w:rsidP="0059468F">
            <w:pPr>
              <w:pStyle w:val="Tabelaskupaj"/>
              <w:jc w:val="center"/>
            </w:pPr>
            <w:r w:rsidRPr="0059468F">
              <w:t>Enote</w:t>
            </w:r>
          </w:p>
        </w:tc>
      </w:tr>
      <w:tr w:rsidR="0059468F" w:rsidRPr="0059468F" w14:paraId="25F323D6" w14:textId="77777777" w:rsidTr="0059468F">
        <w:trPr>
          <w:trHeight w:val="310"/>
        </w:trPr>
        <w:tc>
          <w:tcPr>
            <w:tcW w:w="567" w:type="dxa"/>
            <w:tcBorders>
              <w:top w:val="nil"/>
              <w:left w:val="nil"/>
              <w:bottom w:val="dotted" w:sz="4" w:space="0" w:color="auto"/>
              <w:right w:val="nil"/>
            </w:tcBorders>
            <w:shd w:val="clear" w:color="000000" w:fill="FFFFFF"/>
            <w:noWrap/>
            <w:vAlign w:val="center"/>
            <w:hideMark/>
          </w:tcPr>
          <w:p w14:paraId="7043CB02" w14:textId="77777777" w:rsidR="0059468F" w:rsidRPr="0059468F" w:rsidRDefault="0059468F" w:rsidP="0059468F">
            <w:pPr>
              <w:pStyle w:val="Tabelaskupaj"/>
              <w:rPr>
                <w:b/>
                <w:bCs/>
              </w:rPr>
            </w:pPr>
            <w:r w:rsidRPr="0059468F">
              <w:rPr>
                <w:b/>
                <w:bCs/>
              </w:rPr>
              <w:t>1.0</w:t>
            </w:r>
          </w:p>
        </w:tc>
        <w:tc>
          <w:tcPr>
            <w:tcW w:w="5103" w:type="dxa"/>
            <w:tcBorders>
              <w:top w:val="nil"/>
              <w:left w:val="nil"/>
              <w:bottom w:val="dotted" w:sz="4" w:space="0" w:color="auto"/>
              <w:right w:val="nil"/>
            </w:tcBorders>
            <w:shd w:val="clear" w:color="000000" w:fill="FFFFFF"/>
            <w:noWrap/>
            <w:vAlign w:val="center"/>
            <w:hideMark/>
          </w:tcPr>
          <w:p w14:paraId="73D00901" w14:textId="77777777" w:rsidR="0059468F" w:rsidRPr="0059468F" w:rsidRDefault="0059468F" w:rsidP="0059468F">
            <w:pPr>
              <w:pStyle w:val="Tabelaskupaj"/>
              <w:rPr>
                <w:b/>
                <w:bCs/>
              </w:rPr>
            </w:pPr>
            <w:r w:rsidRPr="0059468F">
              <w:rPr>
                <w:b/>
                <w:bCs/>
              </w:rPr>
              <w:t>Sistemski prostori</w:t>
            </w:r>
          </w:p>
        </w:tc>
        <w:tc>
          <w:tcPr>
            <w:tcW w:w="850" w:type="dxa"/>
            <w:tcBorders>
              <w:top w:val="nil"/>
              <w:left w:val="nil"/>
              <w:bottom w:val="dotted" w:sz="4" w:space="0" w:color="auto"/>
              <w:right w:val="nil"/>
            </w:tcBorders>
            <w:shd w:val="clear" w:color="000000" w:fill="FFFFFF"/>
            <w:noWrap/>
            <w:vAlign w:val="center"/>
            <w:hideMark/>
          </w:tcPr>
          <w:p w14:paraId="1CD47F15" w14:textId="5EB9A7A3" w:rsidR="0059468F" w:rsidRPr="0059468F" w:rsidRDefault="0059468F" w:rsidP="0059468F">
            <w:pPr>
              <w:pStyle w:val="Tabelaskupaj"/>
              <w:jc w:val="center"/>
              <w:rPr>
                <w:b/>
                <w:bCs/>
              </w:rPr>
            </w:pPr>
          </w:p>
        </w:tc>
        <w:tc>
          <w:tcPr>
            <w:tcW w:w="960" w:type="dxa"/>
            <w:tcBorders>
              <w:top w:val="nil"/>
              <w:left w:val="nil"/>
              <w:bottom w:val="dotted" w:sz="4" w:space="0" w:color="auto"/>
              <w:right w:val="nil"/>
            </w:tcBorders>
            <w:shd w:val="clear" w:color="000000" w:fill="FFFFFF"/>
            <w:noWrap/>
            <w:vAlign w:val="center"/>
            <w:hideMark/>
          </w:tcPr>
          <w:p w14:paraId="1F1C0F37" w14:textId="77777777" w:rsidR="0059468F" w:rsidRPr="0059468F" w:rsidRDefault="0059468F" w:rsidP="0059468F">
            <w:pPr>
              <w:pStyle w:val="Tabelaskupaj"/>
              <w:jc w:val="center"/>
              <w:rPr>
                <w:b/>
                <w:bCs/>
              </w:rPr>
            </w:pPr>
            <w:r w:rsidRPr="0059468F">
              <w:rPr>
                <w:b/>
                <w:bCs/>
              </w:rPr>
              <w:t>553,5</w:t>
            </w:r>
          </w:p>
        </w:tc>
        <w:tc>
          <w:tcPr>
            <w:tcW w:w="1166" w:type="dxa"/>
            <w:tcBorders>
              <w:top w:val="nil"/>
              <w:left w:val="nil"/>
              <w:bottom w:val="dotted" w:sz="4" w:space="0" w:color="auto"/>
              <w:right w:val="nil"/>
            </w:tcBorders>
            <w:shd w:val="clear" w:color="000000" w:fill="FFFFFF"/>
            <w:noWrap/>
            <w:vAlign w:val="center"/>
            <w:hideMark/>
          </w:tcPr>
          <w:p w14:paraId="12806881" w14:textId="77777777" w:rsidR="0059468F" w:rsidRPr="0059468F" w:rsidRDefault="0059468F" w:rsidP="0059468F">
            <w:pPr>
              <w:pStyle w:val="Tabelaskupaj"/>
              <w:jc w:val="center"/>
              <w:rPr>
                <w:b/>
                <w:bCs/>
              </w:rPr>
            </w:pPr>
            <w:r w:rsidRPr="0059468F">
              <w:rPr>
                <w:b/>
                <w:bCs/>
              </w:rPr>
              <w:t>640,666</w:t>
            </w:r>
          </w:p>
        </w:tc>
        <w:tc>
          <w:tcPr>
            <w:tcW w:w="960" w:type="dxa"/>
            <w:tcBorders>
              <w:top w:val="nil"/>
              <w:left w:val="nil"/>
              <w:bottom w:val="dotted" w:sz="4" w:space="0" w:color="auto"/>
              <w:right w:val="nil"/>
            </w:tcBorders>
            <w:shd w:val="clear" w:color="000000" w:fill="FFFFFF"/>
            <w:noWrap/>
            <w:vAlign w:val="center"/>
            <w:hideMark/>
          </w:tcPr>
          <w:p w14:paraId="6335E731" w14:textId="77777777" w:rsidR="0059468F" w:rsidRPr="0059468F" w:rsidRDefault="0059468F" w:rsidP="0059468F">
            <w:pPr>
              <w:pStyle w:val="Tabelaskupaj"/>
              <w:jc w:val="center"/>
              <w:rPr>
                <w:b/>
                <w:bCs/>
              </w:rPr>
            </w:pPr>
            <w:r w:rsidRPr="0059468F">
              <w:rPr>
                <w:b/>
                <w:bCs/>
              </w:rPr>
              <w:t>kW</w:t>
            </w:r>
          </w:p>
        </w:tc>
      </w:tr>
      <w:tr w:rsidR="0059468F" w:rsidRPr="0059468F" w14:paraId="285A9711"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BB284D5" w14:textId="77777777" w:rsidR="0059468F" w:rsidRPr="0059468F" w:rsidRDefault="0059468F" w:rsidP="0059468F">
            <w:pPr>
              <w:pStyle w:val="Tabelaskupaj"/>
            </w:pPr>
            <w:r w:rsidRPr="0059468F">
              <w:t>1.1</w:t>
            </w:r>
          </w:p>
        </w:tc>
        <w:tc>
          <w:tcPr>
            <w:tcW w:w="5103" w:type="dxa"/>
            <w:tcBorders>
              <w:top w:val="nil"/>
              <w:left w:val="nil"/>
              <w:bottom w:val="dotted" w:sz="4" w:space="0" w:color="auto"/>
              <w:right w:val="nil"/>
            </w:tcBorders>
            <w:shd w:val="clear" w:color="000000" w:fill="FFFFFF"/>
            <w:noWrap/>
            <w:vAlign w:val="center"/>
            <w:hideMark/>
          </w:tcPr>
          <w:p w14:paraId="0A9ED326" w14:textId="77777777" w:rsidR="0059468F" w:rsidRPr="0059468F" w:rsidRDefault="0059468F" w:rsidP="0059468F">
            <w:pPr>
              <w:pStyle w:val="Tabelaskupaj"/>
            </w:pPr>
            <w:r w:rsidRPr="0059468F">
              <w:t>Osrednji sistemski prostor ARNES</w:t>
            </w:r>
          </w:p>
        </w:tc>
        <w:tc>
          <w:tcPr>
            <w:tcW w:w="850" w:type="dxa"/>
            <w:tcBorders>
              <w:top w:val="nil"/>
              <w:left w:val="nil"/>
              <w:bottom w:val="dotted" w:sz="4" w:space="0" w:color="auto"/>
              <w:right w:val="nil"/>
            </w:tcBorders>
            <w:shd w:val="clear" w:color="000000" w:fill="FFFFFF"/>
            <w:noWrap/>
            <w:vAlign w:val="center"/>
            <w:hideMark/>
          </w:tcPr>
          <w:p w14:paraId="2F284FE2"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388D69BE" w14:textId="77777777" w:rsidR="0059468F" w:rsidRPr="0059468F" w:rsidRDefault="0059468F" w:rsidP="0059468F">
            <w:pPr>
              <w:pStyle w:val="Tabelaskupaj"/>
              <w:jc w:val="center"/>
            </w:pPr>
            <w:r w:rsidRPr="0059468F">
              <w:t>553,5</w:t>
            </w:r>
          </w:p>
        </w:tc>
        <w:tc>
          <w:tcPr>
            <w:tcW w:w="1166" w:type="dxa"/>
            <w:tcBorders>
              <w:top w:val="nil"/>
              <w:left w:val="nil"/>
              <w:bottom w:val="dotted" w:sz="4" w:space="0" w:color="auto"/>
              <w:right w:val="nil"/>
            </w:tcBorders>
            <w:shd w:val="clear" w:color="000000" w:fill="FFFFFF"/>
            <w:noWrap/>
            <w:vAlign w:val="center"/>
            <w:hideMark/>
          </w:tcPr>
          <w:p w14:paraId="241E734B" w14:textId="77777777" w:rsidR="0059468F" w:rsidRPr="0059468F" w:rsidRDefault="0059468F" w:rsidP="0059468F">
            <w:pPr>
              <w:pStyle w:val="Tabelaskupaj"/>
              <w:jc w:val="center"/>
            </w:pPr>
            <w:r w:rsidRPr="0059468F">
              <w:t>553,5</w:t>
            </w:r>
          </w:p>
        </w:tc>
        <w:tc>
          <w:tcPr>
            <w:tcW w:w="960" w:type="dxa"/>
            <w:tcBorders>
              <w:top w:val="nil"/>
              <w:left w:val="nil"/>
              <w:bottom w:val="dotted" w:sz="4" w:space="0" w:color="auto"/>
              <w:right w:val="nil"/>
            </w:tcBorders>
            <w:shd w:val="clear" w:color="000000" w:fill="FFFFFF"/>
            <w:noWrap/>
            <w:vAlign w:val="center"/>
            <w:hideMark/>
          </w:tcPr>
          <w:p w14:paraId="3F39D2D9" w14:textId="77777777" w:rsidR="0059468F" w:rsidRPr="0059468F" w:rsidRDefault="0059468F" w:rsidP="0059468F">
            <w:pPr>
              <w:pStyle w:val="Tabelaskupaj"/>
              <w:jc w:val="center"/>
            </w:pPr>
            <w:r w:rsidRPr="0059468F">
              <w:t>kW</w:t>
            </w:r>
          </w:p>
        </w:tc>
      </w:tr>
      <w:tr w:rsidR="0059468F" w:rsidRPr="0059468F" w14:paraId="2611E951"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6621E8C" w14:textId="77777777" w:rsidR="0059468F" w:rsidRPr="0059468F" w:rsidRDefault="0059468F" w:rsidP="0059468F">
            <w:pPr>
              <w:pStyle w:val="Tabelaskupaj"/>
            </w:pPr>
            <w:r w:rsidRPr="0059468F">
              <w:t>1.2</w:t>
            </w:r>
          </w:p>
        </w:tc>
        <w:tc>
          <w:tcPr>
            <w:tcW w:w="5103" w:type="dxa"/>
            <w:tcBorders>
              <w:top w:val="nil"/>
              <w:left w:val="nil"/>
              <w:bottom w:val="dotted" w:sz="4" w:space="0" w:color="auto"/>
              <w:right w:val="nil"/>
            </w:tcBorders>
            <w:shd w:val="clear" w:color="000000" w:fill="FFFFFF"/>
            <w:noWrap/>
            <w:vAlign w:val="center"/>
            <w:hideMark/>
          </w:tcPr>
          <w:p w14:paraId="6D3AC39D" w14:textId="77777777" w:rsidR="0059468F" w:rsidRPr="0059468F" w:rsidRDefault="0059468F" w:rsidP="0059468F">
            <w:pPr>
              <w:pStyle w:val="Tabelaskupaj"/>
            </w:pPr>
            <w:r w:rsidRPr="0059468F">
              <w:t>Grelci hladilnih omar</w:t>
            </w:r>
          </w:p>
        </w:tc>
        <w:tc>
          <w:tcPr>
            <w:tcW w:w="850" w:type="dxa"/>
            <w:tcBorders>
              <w:top w:val="nil"/>
              <w:left w:val="nil"/>
              <w:bottom w:val="dotted" w:sz="4" w:space="0" w:color="auto"/>
              <w:right w:val="nil"/>
            </w:tcBorders>
            <w:shd w:val="clear" w:color="000000" w:fill="FFFFFF"/>
            <w:noWrap/>
            <w:vAlign w:val="center"/>
            <w:hideMark/>
          </w:tcPr>
          <w:p w14:paraId="020F837C"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2833E11A" w14:textId="77777777" w:rsidR="0059468F" w:rsidRPr="0059468F" w:rsidRDefault="0059468F" w:rsidP="0059468F">
            <w:pPr>
              <w:pStyle w:val="Tabelaskupaj"/>
              <w:jc w:val="center"/>
            </w:pPr>
            <w:r w:rsidRPr="0059468F">
              <w:t>7</w:t>
            </w:r>
          </w:p>
        </w:tc>
        <w:tc>
          <w:tcPr>
            <w:tcW w:w="1166" w:type="dxa"/>
            <w:tcBorders>
              <w:top w:val="nil"/>
              <w:left w:val="nil"/>
              <w:bottom w:val="dotted" w:sz="4" w:space="0" w:color="auto"/>
              <w:right w:val="nil"/>
            </w:tcBorders>
            <w:shd w:val="clear" w:color="000000" w:fill="FFFFFF"/>
            <w:noWrap/>
            <w:vAlign w:val="center"/>
            <w:hideMark/>
          </w:tcPr>
          <w:p w14:paraId="694F5DA2" w14:textId="77777777" w:rsidR="0059468F" w:rsidRPr="0059468F" w:rsidRDefault="0059468F" w:rsidP="0059468F">
            <w:pPr>
              <w:pStyle w:val="Tabelaskupaj"/>
              <w:jc w:val="center"/>
            </w:pPr>
            <w:r w:rsidRPr="0059468F">
              <w:t>14</w:t>
            </w:r>
          </w:p>
        </w:tc>
        <w:tc>
          <w:tcPr>
            <w:tcW w:w="960" w:type="dxa"/>
            <w:tcBorders>
              <w:top w:val="nil"/>
              <w:left w:val="nil"/>
              <w:bottom w:val="dotted" w:sz="4" w:space="0" w:color="auto"/>
              <w:right w:val="nil"/>
            </w:tcBorders>
            <w:shd w:val="clear" w:color="000000" w:fill="FFFFFF"/>
            <w:noWrap/>
            <w:vAlign w:val="center"/>
            <w:hideMark/>
          </w:tcPr>
          <w:p w14:paraId="24C7F515" w14:textId="77777777" w:rsidR="0059468F" w:rsidRPr="0059468F" w:rsidRDefault="0059468F" w:rsidP="0059468F">
            <w:pPr>
              <w:pStyle w:val="Tabelaskupaj"/>
              <w:jc w:val="center"/>
            </w:pPr>
            <w:r w:rsidRPr="0059468F">
              <w:t>kW</w:t>
            </w:r>
          </w:p>
        </w:tc>
      </w:tr>
      <w:tr w:rsidR="0059468F" w:rsidRPr="0059468F" w14:paraId="479F5A41"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1830953B" w14:textId="77777777" w:rsidR="0059468F" w:rsidRPr="0059468F" w:rsidRDefault="0059468F" w:rsidP="0059468F">
            <w:pPr>
              <w:pStyle w:val="Tabelaskupaj"/>
            </w:pPr>
            <w:r w:rsidRPr="0059468F">
              <w:t>1.3</w:t>
            </w:r>
          </w:p>
        </w:tc>
        <w:tc>
          <w:tcPr>
            <w:tcW w:w="5103" w:type="dxa"/>
            <w:tcBorders>
              <w:top w:val="nil"/>
              <w:left w:val="nil"/>
              <w:bottom w:val="dotted" w:sz="4" w:space="0" w:color="auto"/>
              <w:right w:val="nil"/>
            </w:tcBorders>
            <w:shd w:val="clear" w:color="000000" w:fill="FFFFFF"/>
            <w:noWrap/>
            <w:vAlign w:val="center"/>
            <w:hideMark/>
          </w:tcPr>
          <w:p w14:paraId="1AD9B2E1" w14:textId="77777777" w:rsidR="0059468F" w:rsidRPr="0059468F" w:rsidRDefault="0059468F" w:rsidP="0059468F">
            <w:pPr>
              <w:pStyle w:val="Tabelaskupaj"/>
            </w:pPr>
            <w:r w:rsidRPr="0059468F">
              <w:t>Ventilatorji hladilnih omar</w:t>
            </w:r>
          </w:p>
        </w:tc>
        <w:tc>
          <w:tcPr>
            <w:tcW w:w="850" w:type="dxa"/>
            <w:tcBorders>
              <w:top w:val="nil"/>
              <w:left w:val="nil"/>
              <w:bottom w:val="dotted" w:sz="4" w:space="0" w:color="auto"/>
              <w:right w:val="nil"/>
            </w:tcBorders>
            <w:shd w:val="clear" w:color="000000" w:fill="FFFFFF"/>
            <w:noWrap/>
            <w:vAlign w:val="center"/>
            <w:hideMark/>
          </w:tcPr>
          <w:p w14:paraId="7E1303A5" w14:textId="77777777" w:rsidR="0059468F" w:rsidRPr="0059468F" w:rsidRDefault="0059468F" w:rsidP="0059468F">
            <w:pPr>
              <w:pStyle w:val="Tabelaskupaj"/>
              <w:jc w:val="center"/>
            </w:pPr>
            <w:r w:rsidRPr="0059468F">
              <w:t>8</w:t>
            </w:r>
          </w:p>
        </w:tc>
        <w:tc>
          <w:tcPr>
            <w:tcW w:w="960" w:type="dxa"/>
            <w:tcBorders>
              <w:top w:val="nil"/>
              <w:left w:val="nil"/>
              <w:bottom w:val="dotted" w:sz="4" w:space="0" w:color="auto"/>
              <w:right w:val="nil"/>
            </w:tcBorders>
            <w:shd w:val="clear" w:color="000000" w:fill="FFFFFF"/>
            <w:noWrap/>
            <w:vAlign w:val="center"/>
            <w:hideMark/>
          </w:tcPr>
          <w:p w14:paraId="3A7FC202" w14:textId="77777777" w:rsidR="0059468F" w:rsidRPr="0059468F" w:rsidRDefault="0059468F" w:rsidP="0059468F">
            <w:pPr>
              <w:pStyle w:val="Tabelaskupaj"/>
              <w:jc w:val="center"/>
            </w:pPr>
            <w:r w:rsidRPr="0059468F">
              <w:t>5,6</w:t>
            </w:r>
          </w:p>
        </w:tc>
        <w:tc>
          <w:tcPr>
            <w:tcW w:w="1166" w:type="dxa"/>
            <w:tcBorders>
              <w:top w:val="nil"/>
              <w:left w:val="nil"/>
              <w:bottom w:val="dotted" w:sz="4" w:space="0" w:color="auto"/>
              <w:right w:val="nil"/>
            </w:tcBorders>
            <w:shd w:val="clear" w:color="000000" w:fill="FFFFFF"/>
            <w:noWrap/>
            <w:vAlign w:val="center"/>
            <w:hideMark/>
          </w:tcPr>
          <w:p w14:paraId="5242A450" w14:textId="77777777" w:rsidR="0059468F" w:rsidRPr="0059468F" w:rsidRDefault="0059468F" w:rsidP="0059468F">
            <w:pPr>
              <w:pStyle w:val="Tabelaskupaj"/>
              <w:jc w:val="center"/>
            </w:pPr>
            <w:r w:rsidRPr="0059468F">
              <w:t>44,8</w:t>
            </w:r>
          </w:p>
        </w:tc>
        <w:tc>
          <w:tcPr>
            <w:tcW w:w="960" w:type="dxa"/>
            <w:tcBorders>
              <w:top w:val="nil"/>
              <w:left w:val="nil"/>
              <w:bottom w:val="dotted" w:sz="4" w:space="0" w:color="auto"/>
              <w:right w:val="nil"/>
            </w:tcBorders>
            <w:shd w:val="clear" w:color="000000" w:fill="FFFFFF"/>
            <w:noWrap/>
            <w:vAlign w:val="center"/>
            <w:hideMark/>
          </w:tcPr>
          <w:p w14:paraId="61A665E1" w14:textId="77777777" w:rsidR="0059468F" w:rsidRPr="0059468F" w:rsidRDefault="0059468F" w:rsidP="0059468F">
            <w:pPr>
              <w:pStyle w:val="Tabelaskupaj"/>
              <w:jc w:val="center"/>
            </w:pPr>
            <w:r w:rsidRPr="0059468F">
              <w:t>kW</w:t>
            </w:r>
          </w:p>
        </w:tc>
      </w:tr>
      <w:tr w:rsidR="0059468F" w:rsidRPr="0059468F" w14:paraId="7D802B9D"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47565092" w14:textId="77777777" w:rsidR="0059468F" w:rsidRPr="0059468F" w:rsidRDefault="0059468F" w:rsidP="0059468F">
            <w:pPr>
              <w:pStyle w:val="Tabelaskupaj"/>
            </w:pPr>
            <w:r w:rsidRPr="0059468F">
              <w:t>1.4</w:t>
            </w:r>
          </w:p>
        </w:tc>
        <w:tc>
          <w:tcPr>
            <w:tcW w:w="5103" w:type="dxa"/>
            <w:tcBorders>
              <w:top w:val="nil"/>
              <w:left w:val="nil"/>
              <w:bottom w:val="dotted" w:sz="4" w:space="0" w:color="auto"/>
              <w:right w:val="nil"/>
            </w:tcBorders>
            <w:shd w:val="clear" w:color="000000" w:fill="FFFFFF"/>
            <w:noWrap/>
            <w:vAlign w:val="center"/>
            <w:hideMark/>
          </w:tcPr>
          <w:p w14:paraId="555DCC87" w14:textId="77777777" w:rsidR="0059468F" w:rsidRPr="0059468F" w:rsidRDefault="0059468F" w:rsidP="0059468F">
            <w:pPr>
              <w:pStyle w:val="Tabelaskupaj"/>
            </w:pPr>
            <w:r w:rsidRPr="0059468F">
              <w:t>Razsvetljava</w:t>
            </w:r>
          </w:p>
        </w:tc>
        <w:tc>
          <w:tcPr>
            <w:tcW w:w="850" w:type="dxa"/>
            <w:tcBorders>
              <w:top w:val="nil"/>
              <w:left w:val="nil"/>
              <w:bottom w:val="dotted" w:sz="4" w:space="0" w:color="auto"/>
              <w:right w:val="nil"/>
            </w:tcBorders>
            <w:shd w:val="clear" w:color="000000" w:fill="FFFFFF"/>
            <w:noWrap/>
            <w:vAlign w:val="center"/>
            <w:hideMark/>
          </w:tcPr>
          <w:p w14:paraId="582D0E21" w14:textId="77777777" w:rsidR="0059468F" w:rsidRPr="0059468F" w:rsidRDefault="0059468F" w:rsidP="0059468F">
            <w:pPr>
              <w:pStyle w:val="Tabelaskupaj"/>
              <w:jc w:val="center"/>
            </w:pPr>
            <w:r w:rsidRPr="0059468F">
              <w:t>400</w:t>
            </w:r>
          </w:p>
        </w:tc>
        <w:tc>
          <w:tcPr>
            <w:tcW w:w="960" w:type="dxa"/>
            <w:tcBorders>
              <w:top w:val="nil"/>
              <w:left w:val="nil"/>
              <w:bottom w:val="dotted" w:sz="4" w:space="0" w:color="auto"/>
              <w:right w:val="nil"/>
            </w:tcBorders>
            <w:shd w:val="clear" w:color="000000" w:fill="FFFFFF"/>
            <w:noWrap/>
            <w:vAlign w:val="center"/>
            <w:hideMark/>
          </w:tcPr>
          <w:p w14:paraId="5383DE74" w14:textId="77777777" w:rsidR="0059468F" w:rsidRPr="0059468F" w:rsidRDefault="0059468F" w:rsidP="0059468F">
            <w:pPr>
              <w:pStyle w:val="Tabelaskupaj"/>
              <w:jc w:val="center"/>
            </w:pPr>
            <w:r w:rsidRPr="0059468F">
              <w:t>0,015</w:t>
            </w:r>
          </w:p>
        </w:tc>
        <w:tc>
          <w:tcPr>
            <w:tcW w:w="1166" w:type="dxa"/>
            <w:tcBorders>
              <w:top w:val="nil"/>
              <w:left w:val="nil"/>
              <w:bottom w:val="dotted" w:sz="4" w:space="0" w:color="auto"/>
              <w:right w:val="nil"/>
            </w:tcBorders>
            <w:shd w:val="clear" w:color="000000" w:fill="FFFFFF"/>
            <w:noWrap/>
            <w:vAlign w:val="center"/>
            <w:hideMark/>
          </w:tcPr>
          <w:p w14:paraId="04F9F983" w14:textId="77777777" w:rsidR="0059468F" w:rsidRPr="0059468F" w:rsidRDefault="0059468F" w:rsidP="0059468F">
            <w:pPr>
              <w:pStyle w:val="Tabelaskupaj"/>
              <w:jc w:val="center"/>
            </w:pPr>
            <w:r w:rsidRPr="0059468F">
              <w:t>6</w:t>
            </w:r>
          </w:p>
        </w:tc>
        <w:tc>
          <w:tcPr>
            <w:tcW w:w="960" w:type="dxa"/>
            <w:tcBorders>
              <w:top w:val="nil"/>
              <w:left w:val="nil"/>
              <w:bottom w:val="dotted" w:sz="4" w:space="0" w:color="auto"/>
              <w:right w:val="nil"/>
            </w:tcBorders>
            <w:shd w:val="clear" w:color="000000" w:fill="FFFFFF"/>
            <w:noWrap/>
            <w:vAlign w:val="center"/>
            <w:hideMark/>
          </w:tcPr>
          <w:p w14:paraId="04E5C340" w14:textId="77777777" w:rsidR="0059468F" w:rsidRPr="0059468F" w:rsidRDefault="0059468F" w:rsidP="0059468F">
            <w:pPr>
              <w:pStyle w:val="Tabelaskupaj"/>
              <w:jc w:val="center"/>
            </w:pPr>
            <w:r w:rsidRPr="0059468F">
              <w:t>kW</w:t>
            </w:r>
          </w:p>
        </w:tc>
      </w:tr>
      <w:tr w:rsidR="0059468F" w:rsidRPr="0059468F" w14:paraId="3DCEE806"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9161D2C" w14:textId="77777777" w:rsidR="0059468F" w:rsidRPr="0059468F" w:rsidRDefault="0059468F" w:rsidP="0059468F">
            <w:pPr>
              <w:pStyle w:val="Tabelaskupaj"/>
            </w:pPr>
            <w:r w:rsidRPr="0059468F">
              <w:t>1.5</w:t>
            </w:r>
          </w:p>
        </w:tc>
        <w:tc>
          <w:tcPr>
            <w:tcW w:w="5103" w:type="dxa"/>
            <w:tcBorders>
              <w:top w:val="nil"/>
              <w:left w:val="nil"/>
              <w:bottom w:val="dotted" w:sz="4" w:space="0" w:color="auto"/>
              <w:right w:val="nil"/>
            </w:tcBorders>
            <w:shd w:val="clear" w:color="000000" w:fill="FFFFFF"/>
            <w:noWrap/>
            <w:vAlign w:val="center"/>
            <w:hideMark/>
          </w:tcPr>
          <w:p w14:paraId="2069F3A2" w14:textId="77777777" w:rsidR="0059468F" w:rsidRPr="0059468F" w:rsidRDefault="0059468F" w:rsidP="0059468F">
            <w:pPr>
              <w:pStyle w:val="Tabelaskupaj"/>
            </w:pPr>
            <w:r w:rsidRPr="0059468F">
              <w:t>Izgube kablov</w:t>
            </w:r>
          </w:p>
        </w:tc>
        <w:tc>
          <w:tcPr>
            <w:tcW w:w="850" w:type="dxa"/>
            <w:tcBorders>
              <w:top w:val="nil"/>
              <w:left w:val="nil"/>
              <w:bottom w:val="dotted" w:sz="4" w:space="0" w:color="auto"/>
              <w:right w:val="nil"/>
            </w:tcBorders>
            <w:shd w:val="clear" w:color="000000" w:fill="FFFFFF"/>
            <w:noWrap/>
            <w:vAlign w:val="center"/>
            <w:hideMark/>
          </w:tcPr>
          <w:p w14:paraId="6F3D8E09"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277EE642" w14:textId="77777777" w:rsidR="0059468F" w:rsidRPr="0059468F" w:rsidRDefault="0059468F" w:rsidP="0059468F">
            <w:pPr>
              <w:pStyle w:val="Tabelaskupaj"/>
              <w:jc w:val="center"/>
            </w:pPr>
            <w:r w:rsidRPr="0059468F">
              <w:t>618,3</w:t>
            </w:r>
          </w:p>
        </w:tc>
        <w:tc>
          <w:tcPr>
            <w:tcW w:w="1166" w:type="dxa"/>
            <w:tcBorders>
              <w:top w:val="nil"/>
              <w:left w:val="nil"/>
              <w:bottom w:val="dotted" w:sz="4" w:space="0" w:color="auto"/>
              <w:right w:val="nil"/>
            </w:tcBorders>
            <w:shd w:val="clear" w:color="000000" w:fill="FFFFFF"/>
            <w:noWrap/>
            <w:vAlign w:val="center"/>
            <w:hideMark/>
          </w:tcPr>
          <w:p w14:paraId="4A543689" w14:textId="77777777" w:rsidR="0059468F" w:rsidRPr="0059468F" w:rsidRDefault="0059468F" w:rsidP="0059468F">
            <w:pPr>
              <w:pStyle w:val="Tabelaskupaj"/>
              <w:jc w:val="center"/>
            </w:pPr>
            <w:r w:rsidRPr="0059468F">
              <w:t>12,366</w:t>
            </w:r>
          </w:p>
        </w:tc>
        <w:tc>
          <w:tcPr>
            <w:tcW w:w="960" w:type="dxa"/>
            <w:tcBorders>
              <w:top w:val="nil"/>
              <w:left w:val="nil"/>
              <w:bottom w:val="dotted" w:sz="4" w:space="0" w:color="auto"/>
              <w:right w:val="nil"/>
            </w:tcBorders>
            <w:shd w:val="clear" w:color="000000" w:fill="FFFFFF"/>
            <w:noWrap/>
            <w:vAlign w:val="center"/>
            <w:hideMark/>
          </w:tcPr>
          <w:p w14:paraId="1BBD0754" w14:textId="77777777" w:rsidR="0059468F" w:rsidRPr="0059468F" w:rsidRDefault="0059468F" w:rsidP="0059468F">
            <w:pPr>
              <w:pStyle w:val="Tabelaskupaj"/>
              <w:jc w:val="center"/>
            </w:pPr>
            <w:r w:rsidRPr="0059468F">
              <w:t>kW</w:t>
            </w:r>
          </w:p>
        </w:tc>
      </w:tr>
      <w:tr w:rsidR="0059468F" w:rsidRPr="0059468F" w14:paraId="4B4F08F7"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45A80519" w14:textId="77777777" w:rsidR="0059468F" w:rsidRPr="0059468F" w:rsidRDefault="0059468F" w:rsidP="0059468F">
            <w:pPr>
              <w:pStyle w:val="Tabelaskupaj"/>
            </w:pPr>
            <w:r w:rsidRPr="0059468F">
              <w:t>1.6</w:t>
            </w:r>
          </w:p>
        </w:tc>
        <w:tc>
          <w:tcPr>
            <w:tcW w:w="5103" w:type="dxa"/>
            <w:tcBorders>
              <w:top w:val="nil"/>
              <w:left w:val="nil"/>
              <w:bottom w:val="dotted" w:sz="4" w:space="0" w:color="auto"/>
              <w:right w:val="nil"/>
            </w:tcBorders>
            <w:shd w:val="clear" w:color="000000" w:fill="FFFFFF"/>
            <w:noWrap/>
            <w:vAlign w:val="center"/>
            <w:hideMark/>
          </w:tcPr>
          <w:p w14:paraId="59D85E88" w14:textId="77777777" w:rsidR="0059468F" w:rsidRPr="0059468F" w:rsidRDefault="0059468F" w:rsidP="0059468F">
            <w:pPr>
              <w:pStyle w:val="Tabelaskupaj"/>
            </w:pPr>
            <w:r w:rsidRPr="0059468F">
              <w:t>Izgube zaradi ventilacije</w:t>
            </w:r>
          </w:p>
        </w:tc>
        <w:tc>
          <w:tcPr>
            <w:tcW w:w="850" w:type="dxa"/>
            <w:tcBorders>
              <w:top w:val="nil"/>
              <w:left w:val="nil"/>
              <w:bottom w:val="dotted" w:sz="4" w:space="0" w:color="auto"/>
              <w:right w:val="nil"/>
            </w:tcBorders>
            <w:shd w:val="clear" w:color="000000" w:fill="FFFFFF"/>
            <w:noWrap/>
            <w:vAlign w:val="center"/>
            <w:hideMark/>
          </w:tcPr>
          <w:p w14:paraId="503813CA"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125C0E64" w14:textId="77777777" w:rsidR="0059468F" w:rsidRPr="0059468F" w:rsidRDefault="0059468F" w:rsidP="0059468F">
            <w:pPr>
              <w:pStyle w:val="Tabelaskupaj"/>
              <w:jc w:val="center"/>
            </w:pPr>
            <w:r w:rsidRPr="0059468F">
              <w:t>2</w:t>
            </w:r>
          </w:p>
        </w:tc>
        <w:tc>
          <w:tcPr>
            <w:tcW w:w="1166" w:type="dxa"/>
            <w:tcBorders>
              <w:top w:val="nil"/>
              <w:left w:val="nil"/>
              <w:bottom w:val="dotted" w:sz="4" w:space="0" w:color="auto"/>
              <w:right w:val="nil"/>
            </w:tcBorders>
            <w:shd w:val="clear" w:color="000000" w:fill="FFFFFF"/>
            <w:noWrap/>
            <w:vAlign w:val="center"/>
            <w:hideMark/>
          </w:tcPr>
          <w:p w14:paraId="70A0DC48"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662F9AB5" w14:textId="77777777" w:rsidR="0059468F" w:rsidRPr="0059468F" w:rsidRDefault="0059468F" w:rsidP="0059468F">
            <w:pPr>
              <w:pStyle w:val="Tabelaskupaj"/>
              <w:jc w:val="center"/>
            </w:pPr>
            <w:r w:rsidRPr="0059468F">
              <w:t>kW</w:t>
            </w:r>
          </w:p>
        </w:tc>
      </w:tr>
      <w:tr w:rsidR="0059468F" w:rsidRPr="0059468F" w14:paraId="02FF8811"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217C532" w14:textId="77777777" w:rsidR="0059468F" w:rsidRPr="0059468F" w:rsidRDefault="0059468F" w:rsidP="0059468F">
            <w:pPr>
              <w:pStyle w:val="Tabelaskupaj"/>
            </w:pPr>
            <w:r w:rsidRPr="0059468F">
              <w:t>1.7</w:t>
            </w:r>
          </w:p>
        </w:tc>
        <w:tc>
          <w:tcPr>
            <w:tcW w:w="5103" w:type="dxa"/>
            <w:tcBorders>
              <w:top w:val="nil"/>
              <w:left w:val="nil"/>
              <w:bottom w:val="dotted" w:sz="4" w:space="0" w:color="auto"/>
              <w:right w:val="nil"/>
            </w:tcBorders>
            <w:shd w:val="clear" w:color="000000" w:fill="FFFFFF"/>
            <w:noWrap/>
            <w:vAlign w:val="center"/>
            <w:hideMark/>
          </w:tcPr>
          <w:p w14:paraId="54F4E45B" w14:textId="77777777" w:rsidR="0059468F" w:rsidRPr="0059468F" w:rsidRDefault="0059468F" w:rsidP="0059468F">
            <w:pPr>
              <w:pStyle w:val="Tabelaskupaj"/>
            </w:pPr>
            <w:r w:rsidRPr="0059468F">
              <w:t>Izgube zaradi sten</w:t>
            </w:r>
          </w:p>
        </w:tc>
        <w:tc>
          <w:tcPr>
            <w:tcW w:w="850" w:type="dxa"/>
            <w:tcBorders>
              <w:top w:val="nil"/>
              <w:left w:val="nil"/>
              <w:bottom w:val="dotted" w:sz="4" w:space="0" w:color="auto"/>
              <w:right w:val="nil"/>
            </w:tcBorders>
            <w:shd w:val="clear" w:color="000000" w:fill="FFFFFF"/>
            <w:noWrap/>
            <w:vAlign w:val="center"/>
            <w:hideMark/>
          </w:tcPr>
          <w:p w14:paraId="01D69671"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2056240D" w14:textId="77777777" w:rsidR="0059468F" w:rsidRPr="0059468F" w:rsidRDefault="0059468F" w:rsidP="0059468F">
            <w:pPr>
              <w:pStyle w:val="Tabelaskupaj"/>
              <w:jc w:val="center"/>
            </w:pPr>
            <w:r w:rsidRPr="0059468F">
              <w:t>8</w:t>
            </w:r>
          </w:p>
        </w:tc>
        <w:tc>
          <w:tcPr>
            <w:tcW w:w="1166" w:type="dxa"/>
            <w:tcBorders>
              <w:top w:val="nil"/>
              <w:left w:val="nil"/>
              <w:bottom w:val="dotted" w:sz="4" w:space="0" w:color="auto"/>
              <w:right w:val="nil"/>
            </w:tcBorders>
            <w:shd w:val="clear" w:color="000000" w:fill="FFFFFF"/>
            <w:noWrap/>
            <w:vAlign w:val="center"/>
            <w:hideMark/>
          </w:tcPr>
          <w:p w14:paraId="23B1C6A4" w14:textId="77777777" w:rsidR="0059468F" w:rsidRPr="0059468F" w:rsidRDefault="0059468F" w:rsidP="0059468F">
            <w:pPr>
              <w:pStyle w:val="Tabelaskupaj"/>
              <w:jc w:val="center"/>
            </w:pPr>
            <w:r w:rsidRPr="0059468F">
              <w:t>8</w:t>
            </w:r>
          </w:p>
        </w:tc>
        <w:tc>
          <w:tcPr>
            <w:tcW w:w="960" w:type="dxa"/>
            <w:tcBorders>
              <w:top w:val="nil"/>
              <w:left w:val="nil"/>
              <w:bottom w:val="dotted" w:sz="4" w:space="0" w:color="auto"/>
              <w:right w:val="nil"/>
            </w:tcBorders>
            <w:shd w:val="clear" w:color="000000" w:fill="FFFFFF"/>
            <w:noWrap/>
            <w:vAlign w:val="center"/>
            <w:hideMark/>
          </w:tcPr>
          <w:p w14:paraId="761E49BB" w14:textId="77777777" w:rsidR="0059468F" w:rsidRPr="0059468F" w:rsidRDefault="0059468F" w:rsidP="0059468F">
            <w:pPr>
              <w:pStyle w:val="Tabelaskupaj"/>
              <w:jc w:val="center"/>
            </w:pPr>
            <w:r w:rsidRPr="0059468F">
              <w:t>kW</w:t>
            </w:r>
          </w:p>
        </w:tc>
      </w:tr>
      <w:tr w:rsidR="0059468F" w:rsidRPr="0059468F" w14:paraId="0C3575B9"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2013B4D7" w14:textId="77777777" w:rsidR="0059468F" w:rsidRPr="0059468F" w:rsidRDefault="0059468F" w:rsidP="0059468F">
            <w:pPr>
              <w:pStyle w:val="Tabelaskupaj"/>
              <w:rPr>
                <w:b/>
                <w:bCs/>
              </w:rPr>
            </w:pPr>
            <w:r w:rsidRPr="0059468F">
              <w:rPr>
                <w:b/>
                <w:bCs/>
              </w:rPr>
              <w:t>2.0</w:t>
            </w:r>
          </w:p>
        </w:tc>
        <w:tc>
          <w:tcPr>
            <w:tcW w:w="5103" w:type="dxa"/>
            <w:tcBorders>
              <w:top w:val="nil"/>
              <w:left w:val="nil"/>
              <w:bottom w:val="dotted" w:sz="4" w:space="0" w:color="auto"/>
              <w:right w:val="nil"/>
            </w:tcBorders>
            <w:shd w:val="clear" w:color="000000" w:fill="FFFFFF"/>
            <w:noWrap/>
            <w:vAlign w:val="center"/>
            <w:hideMark/>
          </w:tcPr>
          <w:p w14:paraId="2F0D6C95" w14:textId="77777777" w:rsidR="0059468F" w:rsidRPr="0059468F" w:rsidRDefault="0059468F" w:rsidP="0059468F">
            <w:pPr>
              <w:pStyle w:val="Tabelaskupaj"/>
              <w:rPr>
                <w:b/>
                <w:bCs/>
              </w:rPr>
            </w:pPr>
            <w:r w:rsidRPr="0059468F">
              <w:rPr>
                <w:b/>
                <w:bCs/>
              </w:rPr>
              <w:t>HPC prostori</w:t>
            </w:r>
          </w:p>
        </w:tc>
        <w:tc>
          <w:tcPr>
            <w:tcW w:w="850" w:type="dxa"/>
            <w:tcBorders>
              <w:top w:val="nil"/>
              <w:left w:val="nil"/>
              <w:bottom w:val="dotted" w:sz="4" w:space="0" w:color="auto"/>
              <w:right w:val="nil"/>
            </w:tcBorders>
            <w:shd w:val="clear" w:color="000000" w:fill="FFFFFF"/>
            <w:noWrap/>
            <w:vAlign w:val="center"/>
            <w:hideMark/>
          </w:tcPr>
          <w:p w14:paraId="1C1895D9" w14:textId="1360EFF5" w:rsidR="0059468F" w:rsidRPr="0059468F" w:rsidRDefault="0059468F" w:rsidP="0059468F">
            <w:pPr>
              <w:pStyle w:val="Tabelaskupaj"/>
              <w:jc w:val="center"/>
              <w:rPr>
                <w:b/>
                <w:bCs/>
              </w:rPr>
            </w:pPr>
          </w:p>
        </w:tc>
        <w:tc>
          <w:tcPr>
            <w:tcW w:w="960" w:type="dxa"/>
            <w:tcBorders>
              <w:top w:val="nil"/>
              <w:left w:val="nil"/>
              <w:bottom w:val="dotted" w:sz="4" w:space="0" w:color="auto"/>
              <w:right w:val="nil"/>
            </w:tcBorders>
            <w:shd w:val="clear" w:color="000000" w:fill="FFFFFF"/>
            <w:noWrap/>
            <w:vAlign w:val="center"/>
            <w:hideMark/>
          </w:tcPr>
          <w:p w14:paraId="76396C69" w14:textId="77777777" w:rsidR="0059468F" w:rsidRPr="0059468F" w:rsidRDefault="0059468F" w:rsidP="0059468F">
            <w:pPr>
              <w:pStyle w:val="Tabelaskupaj"/>
              <w:jc w:val="center"/>
              <w:rPr>
                <w:b/>
                <w:bCs/>
              </w:rPr>
            </w:pPr>
            <w:r w:rsidRPr="0059468F">
              <w:rPr>
                <w:b/>
                <w:bCs/>
              </w:rPr>
              <w:t>200</w:t>
            </w:r>
          </w:p>
        </w:tc>
        <w:tc>
          <w:tcPr>
            <w:tcW w:w="1166" w:type="dxa"/>
            <w:tcBorders>
              <w:top w:val="nil"/>
              <w:left w:val="nil"/>
              <w:bottom w:val="dotted" w:sz="4" w:space="0" w:color="auto"/>
              <w:right w:val="nil"/>
            </w:tcBorders>
            <w:shd w:val="clear" w:color="000000" w:fill="FFFFFF"/>
            <w:noWrap/>
            <w:vAlign w:val="center"/>
            <w:hideMark/>
          </w:tcPr>
          <w:p w14:paraId="1400FC65" w14:textId="77777777" w:rsidR="0059468F" w:rsidRPr="0059468F" w:rsidRDefault="0059468F" w:rsidP="0059468F">
            <w:pPr>
              <w:pStyle w:val="Tabelaskupaj"/>
              <w:jc w:val="center"/>
              <w:rPr>
                <w:b/>
                <w:bCs/>
              </w:rPr>
            </w:pPr>
            <w:r w:rsidRPr="0059468F">
              <w:rPr>
                <w:b/>
                <w:bCs/>
              </w:rPr>
              <w:t>230,93</w:t>
            </w:r>
          </w:p>
        </w:tc>
        <w:tc>
          <w:tcPr>
            <w:tcW w:w="960" w:type="dxa"/>
            <w:tcBorders>
              <w:top w:val="nil"/>
              <w:left w:val="nil"/>
              <w:bottom w:val="dotted" w:sz="4" w:space="0" w:color="auto"/>
              <w:right w:val="nil"/>
            </w:tcBorders>
            <w:shd w:val="clear" w:color="000000" w:fill="FFFFFF"/>
            <w:noWrap/>
            <w:vAlign w:val="center"/>
            <w:hideMark/>
          </w:tcPr>
          <w:p w14:paraId="04DF7919" w14:textId="77777777" w:rsidR="0059468F" w:rsidRPr="0059468F" w:rsidRDefault="0059468F" w:rsidP="0059468F">
            <w:pPr>
              <w:pStyle w:val="Tabelaskupaj"/>
              <w:jc w:val="center"/>
              <w:rPr>
                <w:b/>
                <w:bCs/>
              </w:rPr>
            </w:pPr>
            <w:r w:rsidRPr="0059468F">
              <w:rPr>
                <w:b/>
                <w:bCs/>
              </w:rPr>
              <w:t>kW</w:t>
            </w:r>
          </w:p>
        </w:tc>
      </w:tr>
      <w:tr w:rsidR="0059468F" w:rsidRPr="0059468F" w14:paraId="0A1ABAF7"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9F1F22D" w14:textId="77777777" w:rsidR="0059468F" w:rsidRPr="0059468F" w:rsidRDefault="0059468F" w:rsidP="0059468F">
            <w:pPr>
              <w:pStyle w:val="Tabelaskupaj"/>
            </w:pPr>
            <w:r w:rsidRPr="0059468F">
              <w:lastRenderedPageBreak/>
              <w:t>2.1</w:t>
            </w:r>
          </w:p>
        </w:tc>
        <w:tc>
          <w:tcPr>
            <w:tcW w:w="5103" w:type="dxa"/>
            <w:tcBorders>
              <w:top w:val="nil"/>
              <w:left w:val="nil"/>
              <w:bottom w:val="dotted" w:sz="4" w:space="0" w:color="auto"/>
              <w:right w:val="nil"/>
            </w:tcBorders>
            <w:shd w:val="clear" w:color="000000" w:fill="FFFFFF"/>
            <w:noWrap/>
            <w:vAlign w:val="center"/>
            <w:hideMark/>
          </w:tcPr>
          <w:p w14:paraId="51E49C7C" w14:textId="77777777" w:rsidR="0059468F" w:rsidRPr="0059468F" w:rsidRDefault="0059468F" w:rsidP="0059468F">
            <w:pPr>
              <w:pStyle w:val="Tabelaskupaj"/>
            </w:pPr>
            <w:r w:rsidRPr="0059468F">
              <w:t>Vodno hlajenje strežnikov</w:t>
            </w:r>
          </w:p>
        </w:tc>
        <w:tc>
          <w:tcPr>
            <w:tcW w:w="850" w:type="dxa"/>
            <w:tcBorders>
              <w:top w:val="nil"/>
              <w:left w:val="nil"/>
              <w:bottom w:val="dotted" w:sz="4" w:space="0" w:color="auto"/>
              <w:right w:val="nil"/>
            </w:tcBorders>
            <w:shd w:val="clear" w:color="000000" w:fill="FFFFFF"/>
            <w:noWrap/>
            <w:vAlign w:val="center"/>
            <w:hideMark/>
          </w:tcPr>
          <w:p w14:paraId="1ABD23EE"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6518117D" w14:textId="77777777" w:rsidR="0059468F" w:rsidRPr="0059468F" w:rsidRDefault="0059468F" w:rsidP="0059468F">
            <w:pPr>
              <w:pStyle w:val="Tabelaskupaj"/>
              <w:jc w:val="center"/>
            </w:pPr>
            <w:r w:rsidRPr="0059468F">
              <w:t>200</w:t>
            </w:r>
          </w:p>
        </w:tc>
        <w:tc>
          <w:tcPr>
            <w:tcW w:w="1166" w:type="dxa"/>
            <w:tcBorders>
              <w:top w:val="nil"/>
              <w:left w:val="nil"/>
              <w:bottom w:val="dotted" w:sz="4" w:space="0" w:color="auto"/>
              <w:right w:val="nil"/>
            </w:tcBorders>
            <w:shd w:val="clear" w:color="000000" w:fill="FFFFFF"/>
            <w:noWrap/>
            <w:vAlign w:val="center"/>
            <w:hideMark/>
          </w:tcPr>
          <w:p w14:paraId="6763D2CE" w14:textId="77777777" w:rsidR="0059468F" w:rsidRPr="0059468F" w:rsidRDefault="0059468F" w:rsidP="0059468F">
            <w:pPr>
              <w:pStyle w:val="Tabelaskupaj"/>
              <w:jc w:val="center"/>
            </w:pPr>
            <w:r w:rsidRPr="0059468F">
              <w:t>200</w:t>
            </w:r>
          </w:p>
        </w:tc>
        <w:tc>
          <w:tcPr>
            <w:tcW w:w="960" w:type="dxa"/>
            <w:tcBorders>
              <w:top w:val="nil"/>
              <w:left w:val="nil"/>
              <w:bottom w:val="dotted" w:sz="4" w:space="0" w:color="auto"/>
              <w:right w:val="nil"/>
            </w:tcBorders>
            <w:shd w:val="clear" w:color="000000" w:fill="FFFFFF"/>
            <w:noWrap/>
            <w:vAlign w:val="center"/>
            <w:hideMark/>
          </w:tcPr>
          <w:p w14:paraId="7B9B2656" w14:textId="77777777" w:rsidR="0059468F" w:rsidRPr="0059468F" w:rsidRDefault="0059468F" w:rsidP="0059468F">
            <w:pPr>
              <w:pStyle w:val="Tabelaskupaj"/>
              <w:jc w:val="center"/>
            </w:pPr>
            <w:r w:rsidRPr="0059468F">
              <w:t>kW</w:t>
            </w:r>
          </w:p>
        </w:tc>
      </w:tr>
      <w:tr w:rsidR="0059468F" w:rsidRPr="0059468F" w14:paraId="7963E74A"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E8343D0" w14:textId="77777777" w:rsidR="0059468F" w:rsidRPr="0059468F" w:rsidRDefault="0059468F" w:rsidP="0059468F">
            <w:pPr>
              <w:pStyle w:val="Tabelaskupaj"/>
            </w:pPr>
            <w:r w:rsidRPr="0059468F">
              <w:t>2.2</w:t>
            </w:r>
          </w:p>
        </w:tc>
        <w:tc>
          <w:tcPr>
            <w:tcW w:w="5103" w:type="dxa"/>
            <w:tcBorders>
              <w:top w:val="nil"/>
              <w:left w:val="nil"/>
              <w:bottom w:val="dotted" w:sz="4" w:space="0" w:color="auto"/>
              <w:right w:val="nil"/>
            </w:tcBorders>
            <w:shd w:val="clear" w:color="000000" w:fill="FFFFFF"/>
            <w:noWrap/>
            <w:vAlign w:val="center"/>
            <w:hideMark/>
          </w:tcPr>
          <w:p w14:paraId="4CCD513D" w14:textId="77777777" w:rsidR="0059468F" w:rsidRPr="0059468F" w:rsidRDefault="0059468F" w:rsidP="0059468F">
            <w:pPr>
              <w:pStyle w:val="Tabelaskupaj"/>
            </w:pPr>
            <w:r w:rsidRPr="0059468F">
              <w:t>Zračno hlajenje strežnikov</w:t>
            </w:r>
          </w:p>
        </w:tc>
        <w:tc>
          <w:tcPr>
            <w:tcW w:w="850" w:type="dxa"/>
            <w:tcBorders>
              <w:top w:val="nil"/>
              <w:left w:val="nil"/>
              <w:bottom w:val="dotted" w:sz="4" w:space="0" w:color="auto"/>
              <w:right w:val="nil"/>
            </w:tcBorders>
            <w:shd w:val="clear" w:color="000000" w:fill="FFFFFF"/>
            <w:noWrap/>
            <w:vAlign w:val="center"/>
            <w:hideMark/>
          </w:tcPr>
          <w:p w14:paraId="0527830A"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57DAD366" w14:textId="77777777" w:rsidR="0059468F" w:rsidRPr="0059468F" w:rsidRDefault="0059468F" w:rsidP="0059468F">
            <w:pPr>
              <w:pStyle w:val="Tabelaskupaj"/>
              <w:jc w:val="center"/>
            </w:pPr>
            <w:r w:rsidRPr="0059468F">
              <w:t>10</w:t>
            </w:r>
          </w:p>
        </w:tc>
        <w:tc>
          <w:tcPr>
            <w:tcW w:w="1166" w:type="dxa"/>
            <w:tcBorders>
              <w:top w:val="nil"/>
              <w:left w:val="nil"/>
              <w:bottom w:val="dotted" w:sz="4" w:space="0" w:color="auto"/>
              <w:right w:val="nil"/>
            </w:tcBorders>
            <w:shd w:val="clear" w:color="000000" w:fill="FFFFFF"/>
            <w:noWrap/>
            <w:vAlign w:val="center"/>
            <w:hideMark/>
          </w:tcPr>
          <w:p w14:paraId="00ECD5D0" w14:textId="77777777" w:rsidR="0059468F" w:rsidRPr="0059468F" w:rsidRDefault="0059468F" w:rsidP="0059468F">
            <w:pPr>
              <w:pStyle w:val="Tabelaskupaj"/>
              <w:jc w:val="center"/>
            </w:pPr>
            <w:r w:rsidRPr="0059468F">
              <w:t>10</w:t>
            </w:r>
          </w:p>
        </w:tc>
        <w:tc>
          <w:tcPr>
            <w:tcW w:w="960" w:type="dxa"/>
            <w:tcBorders>
              <w:top w:val="nil"/>
              <w:left w:val="nil"/>
              <w:bottom w:val="dotted" w:sz="4" w:space="0" w:color="auto"/>
              <w:right w:val="nil"/>
            </w:tcBorders>
            <w:shd w:val="clear" w:color="000000" w:fill="FFFFFF"/>
            <w:noWrap/>
            <w:vAlign w:val="center"/>
            <w:hideMark/>
          </w:tcPr>
          <w:p w14:paraId="18D3334E" w14:textId="77777777" w:rsidR="0059468F" w:rsidRPr="0059468F" w:rsidRDefault="0059468F" w:rsidP="0059468F">
            <w:pPr>
              <w:pStyle w:val="Tabelaskupaj"/>
              <w:jc w:val="center"/>
            </w:pPr>
            <w:r w:rsidRPr="0059468F">
              <w:t>kW</w:t>
            </w:r>
          </w:p>
        </w:tc>
      </w:tr>
      <w:tr w:rsidR="0059468F" w:rsidRPr="0059468F" w14:paraId="750C9F46"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08ACF0D1" w14:textId="77777777" w:rsidR="0059468F" w:rsidRPr="0059468F" w:rsidRDefault="0059468F" w:rsidP="0059468F">
            <w:pPr>
              <w:pStyle w:val="Tabelaskupaj"/>
            </w:pPr>
            <w:r w:rsidRPr="0059468F">
              <w:t>2.3</w:t>
            </w:r>
          </w:p>
        </w:tc>
        <w:tc>
          <w:tcPr>
            <w:tcW w:w="5103" w:type="dxa"/>
            <w:tcBorders>
              <w:top w:val="nil"/>
              <w:left w:val="nil"/>
              <w:bottom w:val="dotted" w:sz="4" w:space="0" w:color="auto"/>
              <w:right w:val="nil"/>
            </w:tcBorders>
            <w:shd w:val="clear" w:color="000000" w:fill="FFFFFF"/>
            <w:noWrap/>
            <w:vAlign w:val="center"/>
            <w:hideMark/>
          </w:tcPr>
          <w:p w14:paraId="6D9F4595" w14:textId="77777777" w:rsidR="0059468F" w:rsidRPr="0059468F" w:rsidRDefault="0059468F" w:rsidP="0059468F">
            <w:pPr>
              <w:pStyle w:val="Tabelaskupaj"/>
            </w:pPr>
            <w:r w:rsidRPr="0059468F">
              <w:t>Grelci hladilnih omar</w:t>
            </w:r>
          </w:p>
        </w:tc>
        <w:tc>
          <w:tcPr>
            <w:tcW w:w="850" w:type="dxa"/>
            <w:tcBorders>
              <w:top w:val="nil"/>
              <w:left w:val="nil"/>
              <w:bottom w:val="dotted" w:sz="4" w:space="0" w:color="auto"/>
              <w:right w:val="nil"/>
            </w:tcBorders>
            <w:shd w:val="clear" w:color="000000" w:fill="FFFFFF"/>
            <w:noWrap/>
            <w:vAlign w:val="center"/>
            <w:hideMark/>
          </w:tcPr>
          <w:p w14:paraId="5884DE47"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7C502A26" w14:textId="77777777" w:rsidR="0059468F" w:rsidRPr="0059468F" w:rsidRDefault="0059468F" w:rsidP="0059468F">
            <w:pPr>
              <w:pStyle w:val="Tabelaskupaj"/>
              <w:jc w:val="center"/>
            </w:pPr>
            <w:r w:rsidRPr="0059468F">
              <w:t>7</w:t>
            </w:r>
          </w:p>
        </w:tc>
        <w:tc>
          <w:tcPr>
            <w:tcW w:w="1166" w:type="dxa"/>
            <w:tcBorders>
              <w:top w:val="nil"/>
              <w:left w:val="nil"/>
              <w:bottom w:val="dotted" w:sz="4" w:space="0" w:color="auto"/>
              <w:right w:val="nil"/>
            </w:tcBorders>
            <w:shd w:val="clear" w:color="000000" w:fill="FFFFFF"/>
            <w:noWrap/>
            <w:vAlign w:val="center"/>
            <w:hideMark/>
          </w:tcPr>
          <w:p w14:paraId="2A6DE446" w14:textId="77777777" w:rsidR="0059468F" w:rsidRPr="0059468F" w:rsidRDefault="0059468F" w:rsidP="0059468F">
            <w:pPr>
              <w:pStyle w:val="Tabelaskupaj"/>
              <w:jc w:val="center"/>
            </w:pPr>
            <w:r w:rsidRPr="0059468F">
              <w:t>7</w:t>
            </w:r>
          </w:p>
        </w:tc>
        <w:tc>
          <w:tcPr>
            <w:tcW w:w="960" w:type="dxa"/>
            <w:tcBorders>
              <w:top w:val="nil"/>
              <w:left w:val="nil"/>
              <w:bottom w:val="dotted" w:sz="4" w:space="0" w:color="auto"/>
              <w:right w:val="nil"/>
            </w:tcBorders>
            <w:shd w:val="clear" w:color="000000" w:fill="FFFFFF"/>
            <w:noWrap/>
            <w:vAlign w:val="center"/>
            <w:hideMark/>
          </w:tcPr>
          <w:p w14:paraId="54DB1DA1" w14:textId="77777777" w:rsidR="0059468F" w:rsidRPr="0059468F" w:rsidRDefault="0059468F" w:rsidP="0059468F">
            <w:pPr>
              <w:pStyle w:val="Tabelaskupaj"/>
              <w:jc w:val="center"/>
            </w:pPr>
            <w:r w:rsidRPr="0059468F">
              <w:t>kW</w:t>
            </w:r>
          </w:p>
        </w:tc>
      </w:tr>
      <w:tr w:rsidR="0059468F" w:rsidRPr="0059468F" w14:paraId="60FD55D8"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00472EF4" w14:textId="77777777" w:rsidR="0059468F" w:rsidRPr="0059468F" w:rsidRDefault="0059468F" w:rsidP="0059468F">
            <w:pPr>
              <w:pStyle w:val="Tabelaskupaj"/>
            </w:pPr>
            <w:r w:rsidRPr="0059468F">
              <w:t>2.4</w:t>
            </w:r>
          </w:p>
        </w:tc>
        <w:tc>
          <w:tcPr>
            <w:tcW w:w="5103" w:type="dxa"/>
            <w:tcBorders>
              <w:top w:val="nil"/>
              <w:left w:val="nil"/>
              <w:bottom w:val="dotted" w:sz="4" w:space="0" w:color="auto"/>
              <w:right w:val="nil"/>
            </w:tcBorders>
            <w:shd w:val="clear" w:color="000000" w:fill="FFFFFF"/>
            <w:noWrap/>
            <w:vAlign w:val="center"/>
            <w:hideMark/>
          </w:tcPr>
          <w:p w14:paraId="45E0F71F" w14:textId="77777777" w:rsidR="0059468F" w:rsidRPr="0059468F" w:rsidRDefault="0059468F" w:rsidP="0059468F">
            <w:pPr>
              <w:pStyle w:val="Tabelaskupaj"/>
            </w:pPr>
            <w:r w:rsidRPr="0059468F">
              <w:t>Ventilatorji hladilnih omar</w:t>
            </w:r>
          </w:p>
        </w:tc>
        <w:tc>
          <w:tcPr>
            <w:tcW w:w="850" w:type="dxa"/>
            <w:tcBorders>
              <w:top w:val="nil"/>
              <w:left w:val="nil"/>
              <w:bottom w:val="dotted" w:sz="4" w:space="0" w:color="auto"/>
              <w:right w:val="nil"/>
            </w:tcBorders>
            <w:shd w:val="clear" w:color="000000" w:fill="FFFFFF"/>
            <w:noWrap/>
            <w:vAlign w:val="center"/>
            <w:hideMark/>
          </w:tcPr>
          <w:p w14:paraId="43829730"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03EEED40" w14:textId="77777777" w:rsidR="0059468F" w:rsidRPr="0059468F" w:rsidRDefault="0059468F" w:rsidP="0059468F">
            <w:pPr>
              <w:pStyle w:val="Tabelaskupaj"/>
              <w:jc w:val="center"/>
            </w:pPr>
            <w:r w:rsidRPr="0059468F">
              <w:t>3</w:t>
            </w:r>
          </w:p>
        </w:tc>
        <w:tc>
          <w:tcPr>
            <w:tcW w:w="1166" w:type="dxa"/>
            <w:tcBorders>
              <w:top w:val="nil"/>
              <w:left w:val="nil"/>
              <w:bottom w:val="dotted" w:sz="4" w:space="0" w:color="auto"/>
              <w:right w:val="nil"/>
            </w:tcBorders>
            <w:shd w:val="clear" w:color="000000" w:fill="FFFFFF"/>
            <w:noWrap/>
            <w:vAlign w:val="center"/>
            <w:hideMark/>
          </w:tcPr>
          <w:p w14:paraId="00105771" w14:textId="77777777" w:rsidR="0059468F" w:rsidRPr="0059468F" w:rsidRDefault="0059468F" w:rsidP="0059468F">
            <w:pPr>
              <w:pStyle w:val="Tabelaskupaj"/>
              <w:jc w:val="center"/>
            </w:pPr>
            <w:r w:rsidRPr="0059468F">
              <w:t>3</w:t>
            </w:r>
          </w:p>
        </w:tc>
        <w:tc>
          <w:tcPr>
            <w:tcW w:w="960" w:type="dxa"/>
            <w:tcBorders>
              <w:top w:val="nil"/>
              <w:left w:val="nil"/>
              <w:bottom w:val="dotted" w:sz="4" w:space="0" w:color="auto"/>
              <w:right w:val="nil"/>
            </w:tcBorders>
            <w:shd w:val="clear" w:color="000000" w:fill="FFFFFF"/>
            <w:noWrap/>
            <w:vAlign w:val="center"/>
            <w:hideMark/>
          </w:tcPr>
          <w:p w14:paraId="0DF73D74" w14:textId="77777777" w:rsidR="0059468F" w:rsidRPr="0059468F" w:rsidRDefault="0059468F" w:rsidP="0059468F">
            <w:pPr>
              <w:pStyle w:val="Tabelaskupaj"/>
              <w:jc w:val="center"/>
            </w:pPr>
            <w:r w:rsidRPr="0059468F">
              <w:t>kW</w:t>
            </w:r>
          </w:p>
        </w:tc>
      </w:tr>
      <w:tr w:rsidR="0059468F" w:rsidRPr="0059468F" w14:paraId="32B46664"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1D32AA2" w14:textId="77777777" w:rsidR="0059468F" w:rsidRPr="0059468F" w:rsidRDefault="0059468F" w:rsidP="0059468F">
            <w:pPr>
              <w:pStyle w:val="Tabelaskupaj"/>
            </w:pPr>
            <w:r w:rsidRPr="0059468F">
              <w:t>2.5</w:t>
            </w:r>
          </w:p>
        </w:tc>
        <w:tc>
          <w:tcPr>
            <w:tcW w:w="5103" w:type="dxa"/>
            <w:tcBorders>
              <w:top w:val="nil"/>
              <w:left w:val="nil"/>
              <w:bottom w:val="dotted" w:sz="4" w:space="0" w:color="auto"/>
              <w:right w:val="nil"/>
            </w:tcBorders>
            <w:shd w:val="clear" w:color="000000" w:fill="FFFFFF"/>
            <w:noWrap/>
            <w:vAlign w:val="center"/>
            <w:hideMark/>
          </w:tcPr>
          <w:p w14:paraId="4D177772" w14:textId="77777777" w:rsidR="0059468F" w:rsidRPr="0059468F" w:rsidRDefault="0059468F" w:rsidP="0059468F">
            <w:pPr>
              <w:pStyle w:val="Tabelaskupaj"/>
            </w:pPr>
            <w:r w:rsidRPr="0059468F">
              <w:t>Razsvetljava</w:t>
            </w:r>
          </w:p>
        </w:tc>
        <w:tc>
          <w:tcPr>
            <w:tcW w:w="850" w:type="dxa"/>
            <w:tcBorders>
              <w:top w:val="nil"/>
              <w:left w:val="nil"/>
              <w:bottom w:val="dotted" w:sz="4" w:space="0" w:color="auto"/>
              <w:right w:val="nil"/>
            </w:tcBorders>
            <w:shd w:val="clear" w:color="000000" w:fill="FFFFFF"/>
            <w:noWrap/>
            <w:vAlign w:val="center"/>
            <w:hideMark/>
          </w:tcPr>
          <w:p w14:paraId="0A4D4A90" w14:textId="77777777" w:rsidR="0059468F" w:rsidRPr="0059468F" w:rsidRDefault="0059468F" w:rsidP="0059468F">
            <w:pPr>
              <w:pStyle w:val="Tabelaskupaj"/>
              <w:jc w:val="center"/>
            </w:pPr>
            <w:r w:rsidRPr="0059468F">
              <w:t>100</w:t>
            </w:r>
          </w:p>
        </w:tc>
        <w:tc>
          <w:tcPr>
            <w:tcW w:w="960" w:type="dxa"/>
            <w:tcBorders>
              <w:top w:val="nil"/>
              <w:left w:val="nil"/>
              <w:bottom w:val="dotted" w:sz="4" w:space="0" w:color="auto"/>
              <w:right w:val="nil"/>
            </w:tcBorders>
            <w:shd w:val="clear" w:color="000000" w:fill="FFFFFF"/>
            <w:noWrap/>
            <w:vAlign w:val="center"/>
            <w:hideMark/>
          </w:tcPr>
          <w:p w14:paraId="52323939" w14:textId="77777777" w:rsidR="0059468F" w:rsidRPr="0059468F" w:rsidRDefault="0059468F" w:rsidP="0059468F">
            <w:pPr>
              <w:pStyle w:val="Tabelaskupaj"/>
              <w:jc w:val="center"/>
            </w:pPr>
            <w:r w:rsidRPr="0059468F">
              <w:t>0,015</w:t>
            </w:r>
          </w:p>
        </w:tc>
        <w:tc>
          <w:tcPr>
            <w:tcW w:w="1166" w:type="dxa"/>
            <w:tcBorders>
              <w:top w:val="nil"/>
              <w:left w:val="nil"/>
              <w:bottom w:val="dotted" w:sz="4" w:space="0" w:color="auto"/>
              <w:right w:val="nil"/>
            </w:tcBorders>
            <w:shd w:val="clear" w:color="000000" w:fill="FFFFFF"/>
            <w:noWrap/>
            <w:vAlign w:val="center"/>
            <w:hideMark/>
          </w:tcPr>
          <w:p w14:paraId="6BCA2169" w14:textId="77777777" w:rsidR="0059468F" w:rsidRPr="0059468F" w:rsidRDefault="0059468F" w:rsidP="0059468F">
            <w:pPr>
              <w:pStyle w:val="Tabelaskupaj"/>
              <w:jc w:val="center"/>
            </w:pPr>
            <w:r w:rsidRPr="0059468F">
              <w:t>1,5</w:t>
            </w:r>
          </w:p>
        </w:tc>
        <w:tc>
          <w:tcPr>
            <w:tcW w:w="960" w:type="dxa"/>
            <w:tcBorders>
              <w:top w:val="nil"/>
              <w:left w:val="nil"/>
              <w:bottom w:val="dotted" w:sz="4" w:space="0" w:color="auto"/>
              <w:right w:val="nil"/>
            </w:tcBorders>
            <w:shd w:val="clear" w:color="000000" w:fill="FFFFFF"/>
            <w:noWrap/>
            <w:vAlign w:val="center"/>
            <w:hideMark/>
          </w:tcPr>
          <w:p w14:paraId="4470B3F4" w14:textId="77777777" w:rsidR="0059468F" w:rsidRPr="0059468F" w:rsidRDefault="0059468F" w:rsidP="0059468F">
            <w:pPr>
              <w:pStyle w:val="Tabelaskupaj"/>
              <w:jc w:val="center"/>
            </w:pPr>
            <w:r w:rsidRPr="0059468F">
              <w:t>kW</w:t>
            </w:r>
          </w:p>
        </w:tc>
      </w:tr>
      <w:tr w:rsidR="0059468F" w:rsidRPr="0059468F" w14:paraId="545410B3"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4DC8E07F" w14:textId="77777777" w:rsidR="0059468F" w:rsidRPr="0059468F" w:rsidRDefault="0059468F" w:rsidP="0059468F">
            <w:pPr>
              <w:pStyle w:val="Tabelaskupaj"/>
            </w:pPr>
            <w:r w:rsidRPr="0059468F">
              <w:t>2.6</w:t>
            </w:r>
          </w:p>
        </w:tc>
        <w:tc>
          <w:tcPr>
            <w:tcW w:w="5103" w:type="dxa"/>
            <w:tcBorders>
              <w:top w:val="nil"/>
              <w:left w:val="nil"/>
              <w:bottom w:val="dotted" w:sz="4" w:space="0" w:color="auto"/>
              <w:right w:val="nil"/>
            </w:tcBorders>
            <w:shd w:val="clear" w:color="000000" w:fill="FFFFFF"/>
            <w:noWrap/>
            <w:vAlign w:val="center"/>
            <w:hideMark/>
          </w:tcPr>
          <w:p w14:paraId="2E593DA2" w14:textId="77777777" w:rsidR="0059468F" w:rsidRPr="0059468F" w:rsidRDefault="0059468F" w:rsidP="0059468F">
            <w:pPr>
              <w:pStyle w:val="Tabelaskupaj"/>
            </w:pPr>
            <w:r w:rsidRPr="0059468F">
              <w:t>Izgube kablov</w:t>
            </w:r>
          </w:p>
        </w:tc>
        <w:tc>
          <w:tcPr>
            <w:tcW w:w="850" w:type="dxa"/>
            <w:tcBorders>
              <w:top w:val="nil"/>
              <w:left w:val="nil"/>
              <w:bottom w:val="dotted" w:sz="4" w:space="0" w:color="auto"/>
              <w:right w:val="nil"/>
            </w:tcBorders>
            <w:shd w:val="clear" w:color="000000" w:fill="FFFFFF"/>
            <w:noWrap/>
            <w:vAlign w:val="center"/>
            <w:hideMark/>
          </w:tcPr>
          <w:p w14:paraId="3F30EE81"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533AA9B9" w14:textId="77777777" w:rsidR="0059468F" w:rsidRPr="0059468F" w:rsidRDefault="0059468F" w:rsidP="0059468F">
            <w:pPr>
              <w:pStyle w:val="Tabelaskupaj"/>
              <w:jc w:val="center"/>
            </w:pPr>
            <w:r w:rsidRPr="0059468F">
              <w:t>221,5</w:t>
            </w:r>
          </w:p>
        </w:tc>
        <w:tc>
          <w:tcPr>
            <w:tcW w:w="1166" w:type="dxa"/>
            <w:tcBorders>
              <w:top w:val="nil"/>
              <w:left w:val="nil"/>
              <w:bottom w:val="dotted" w:sz="4" w:space="0" w:color="auto"/>
              <w:right w:val="nil"/>
            </w:tcBorders>
            <w:shd w:val="clear" w:color="000000" w:fill="FFFFFF"/>
            <w:noWrap/>
            <w:vAlign w:val="center"/>
            <w:hideMark/>
          </w:tcPr>
          <w:p w14:paraId="0C8DF667" w14:textId="77777777" w:rsidR="0059468F" w:rsidRPr="0059468F" w:rsidRDefault="0059468F" w:rsidP="0059468F">
            <w:pPr>
              <w:pStyle w:val="Tabelaskupaj"/>
              <w:jc w:val="center"/>
            </w:pPr>
            <w:r w:rsidRPr="0059468F">
              <w:t>4,43</w:t>
            </w:r>
          </w:p>
        </w:tc>
        <w:tc>
          <w:tcPr>
            <w:tcW w:w="960" w:type="dxa"/>
            <w:tcBorders>
              <w:top w:val="nil"/>
              <w:left w:val="nil"/>
              <w:bottom w:val="dotted" w:sz="4" w:space="0" w:color="auto"/>
              <w:right w:val="nil"/>
            </w:tcBorders>
            <w:shd w:val="clear" w:color="000000" w:fill="FFFFFF"/>
            <w:noWrap/>
            <w:vAlign w:val="center"/>
            <w:hideMark/>
          </w:tcPr>
          <w:p w14:paraId="3D3278E0" w14:textId="77777777" w:rsidR="0059468F" w:rsidRPr="0059468F" w:rsidRDefault="0059468F" w:rsidP="0059468F">
            <w:pPr>
              <w:pStyle w:val="Tabelaskupaj"/>
              <w:jc w:val="center"/>
            </w:pPr>
            <w:r w:rsidRPr="0059468F">
              <w:t>kW</w:t>
            </w:r>
          </w:p>
        </w:tc>
      </w:tr>
      <w:tr w:rsidR="0059468F" w:rsidRPr="0059468F" w14:paraId="4207C5A0"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8118F60" w14:textId="77777777" w:rsidR="0059468F" w:rsidRPr="0059468F" w:rsidRDefault="0059468F" w:rsidP="0059468F">
            <w:pPr>
              <w:pStyle w:val="Tabelaskupaj"/>
            </w:pPr>
            <w:r w:rsidRPr="0059468F">
              <w:t>2.7</w:t>
            </w:r>
          </w:p>
        </w:tc>
        <w:tc>
          <w:tcPr>
            <w:tcW w:w="5103" w:type="dxa"/>
            <w:tcBorders>
              <w:top w:val="nil"/>
              <w:left w:val="nil"/>
              <w:bottom w:val="dotted" w:sz="4" w:space="0" w:color="auto"/>
              <w:right w:val="nil"/>
            </w:tcBorders>
            <w:shd w:val="clear" w:color="000000" w:fill="FFFFFF"/>
            <w:noWrap/>
            <w:vAlign w:val="center"/>
            <w:hideMark/>
          </w:tcPr>
          <w:p w14:paraId="14B62261" w14:textId="77777777" w:rsidR="0059468F" w:rsidRPr="0059468F" w:rsidRDefault="0059468F" w:rsidP="0059468F">
            <w:pPr>
              <w:pStyle w:val="Tabelaskupaj"/>
            </w:pPr>
            <w:r w:rsidRPr="0059468F">
              <w:t>Izgube zaradi ventilacije</w:t>
            </w:r>
          </w:p>
        </w:tc>
        <w:tc>
          <w:tcPr>
            <w:tcW w:w="850" w:type="dxa"/>
            <w:tcBorders>
              <w:top w:val="nil"/>
              <w:left w:val="nil"/>
              <w:bottom w:val="dotted" w:sz="4" w:space="0" w:color="auto"/>
              <w:right w:val="nil"/>
            </w:tcBorders>
            <w:shd w:val="clear" w:color="000000" w:fill="FFFFFF"/>
            <w:noWrap/>
            <w:vAlign w:val="center"/>
            <w:hideMark/>
          </w:tcPr>
          <w:p w14:paraId="19AD7E06"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2FC85E15" w14:textId="77777777" w:rsidR="0059468F" w:rsidRPr="0059468F" w:rsidRDefault="0059468F" w:rsidP="0059468F">
            <w:pPr>
              <w:pStyle w:val="Tabelaskupaj"/>
              <w:jc w:val="center"/>
            </w:pPr>
            <w:r w:rsidRPr="0059468F">
              <w:t>1</w:t>
            </w:r>
          </w:p>
        </w:tc>
        <w:tc>
          <w:tcPr>
            <w:tcW w:w="1166" w:type="dxa"/>
            <w:tcBorders>
              <w:top w:val="nil"/>
              <w:left w:val="nil"/>
              <w:bottom w:val="dotted" w:sz="4" w:space="0" w:color="auto"/>
              <w:right w:val="nil"/>
            </w:tcBorders>
            <w:shd w:val="clear" w:color="000000" w:fill="FFFFFF"/>
            <w:noWrap/>
            <w:vAlign w:val="center"/>
            <w:hideMark/>
          </w:tcPr>
          <w:p w14:paraId="34CE246C"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63580013" w14:textId="77777777" w:rsidR="0059468F" w:rsidRPr="0059468F" w:rsidRDefault="0059468F" w:rsidP="0059468F">
            <w:pPr>
              <w:pStyle w:val="Tabelaskupaj"/>
              <w:jc w:val="center"/>
            </w:pPr>
            <w:r w:rsidRPr="0059468F">
              <w:t>kW</w:t>
            </w:r>
          </w:p>
        </w:tc>
      </w:tr>
      <w:tr w:rsidR="0059468F" w:rsidRPr="0059468F" w14:paraId="1532B2F9"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F35541B" w14:textId="77777777" w:rsidR="0059468F" w:rsidRPr="0059468F" w:rsidRDefault="0059468F" w:rsidP="0059468F">
            <w:pPr>
              <w:pStyle w:val="Tabelaskupaj"/>
            </w:pPr>
            <w:r w:rsidRPr="0059468F">
              <w:t>2.8</w:t>
            </w:r>
          </w:p>
        </w:tc>
        <w:tc>
          <w:tcPr>
            <w:tcW w:w="5103" w:type="dxa"/>
            <w:tcBorders>
              <w:top w:val="nil"/>
              <w:left w:val="nil"/>
              <w:bottom w:val="dotted" w:sz="4" w:space="0" w:color="auto"/>
              <w:right w:val="nil"/>
            </w:tcBorders>
            <w:shd w:val="clear" w:color="000000" w:fill="FFFFFF"/>
            <w:noWrap/>
            <w:vAlign w:val="center"/>
            <w:hideMark/>
          </w:tcPr>
          <w:p w14:paraId="7BE8667F" w14:textId="77777777" w:rsidR="0059468F" w:rsidRPr="0059468F" w:rsidRDefault="0059468F" w:rsidP="0059468F">
            <w:pPr>
              <w:pStyle w:val="Tabelaskupaj"/>
            </w:pPr>
            <w:r w:rsidRPr="0059468F">
              <w:t>Izgube zaradi sten</w:t>
            </w:r>
          </w:p>
        </w:tc>
        <w:tc>
          <w:tcPr>
            <w:tcW w:w="850" w:type="dxa"/>
            <w:tcBorders>
              <w:top w:val="nil"/>
              <w:left w:val="nil"/>
              <w:bottom w:val="dotted" w:sz="4" w:space="0" w:color="auto"/>
              <w:right w:val="nil"/>
            </w:tcBorders>
            <w:shd w:val="clear" w:color="000000" w:fill="FFFFFF"/>
            <w:noWrap/>
            <w:vAlign w:val="center"/>
            <w:hideMark/>
          </w:tcPr>
          <w:p w14:paraId="2E9BAECE"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258DD354" w14:textId="77777777" w:rsidR="0059468F" w:rsidRPr="0059468F" w:rsidRDefault="0059468F" w:rsidP="0059468F">
            <w:pPr>
              <w:pStyle w:val="Tabelaskupaj"/>
              <w:jc w:val="center"/>
            </w:pPr>
            <w:r w:rsidRPr="0059468F">
              <w:t>4</w:t>
            </w:r>
          </w:p>
        </w:tc>
        <w:tc>
          <w:tcPr>
            <w:tcW w:w="1166" w:type="dxa"/>
            <w:tcBorders>
              <w:top w:val="nil"/>
              <w:left w:val="nil"/>
              <w:bottom w:val="dotted" w:sz="4" w:space="0" w:color="auto"/>
              <w:right w:val="nil"/>
            </w:tcBorders>
            <w:shd w:val="clear" w:color="000000" w:fill="FFFFFF"/>
            <w:noWrap/>
            <w:vAlign w:val="center"/>
            <w:hideMark/>
          </w:tcPr>
          <w:p w14:paraId="4CF103B9" w14:textId="77777777" w:rsidR="0059468F" w:rsidRPr="0059468F" w:rsidRDefault="0059468F" w:rsidP="0059468F">
            <w:pPr>
              <w:pStyle w:val="Tabelaskupaj"/>
              <w:jc w:val="center"/>
            </w:pPr>
            <w:r w:rsidRPr="0059468F">
              <w:t>4</w:t>
            </w:r>
          </w:p>
        </w:tc>
        <w:tc>
          <w:tcPr>
            <w:tcW w:w="960" w:type="dxa"/>
            <w:tcBorders>
              <w:top w:val="nil"/>
              <w:left w:val="nil"/>
              <w:bottom w:val="dotted" w:sz="4" w:space="0" w:color="auto"/>
              <w:right w:val="nil"/>
            </w:tcBorders>
            <w:shd w:val="clear" w:color="000000" w:fill="FFFFFF"/>
            <w:noWrap/>
            <w:vAlign w:val="center"/>
            <w:hideMark/>
          </w:tcPr>
          <w:p w14:paraId="5528B19D" w14:textId="77777777" w:rsidR="0059468F" w:rsidRPr="0059468F" w:rsidRDefault="0059468F" w:rsidP="0059468F">
            <w:pPr>
              <w:pStyle w:val="Tabelaskupaj"/>
              <w:jc w:val="center"/>
            </w:pPr>
            <w:r w:rsidRPr="0059468F">
              <w:t>kW</w:t>
            </w:r>
          </w:p>
        </w:tc>
      </w:tr>
      <w:tr w:rsidR="0059468F" w:rsidRPr="0059468F" w14:paraId="112F0880"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5508B340" w14:textId="77777777" w:rsidR="0059468F" w:rsidRPr="0059468F" w:rsidRDefault="0059468F" w:rsidP="0059468F">
            <w:pPr>
              <w:pStyle w:val="Tabelaskupaj"/>
              <w:rPr>
                <w:b/>
                <w:bCs/>
              </w:rPr>
            </w:pPr>
            <w:r w:rsidRPr="0059468F">
              <w:rPr>
                <w:b/>
                <w:bCs/>
              </w:rPr>
              <w:t>3.0</w:t>
            </w:r>
          </w:p>
        </w:tc>
        <w:tc>
          <w:tcPr>
            <w:tcW w:w="5103" w:type="dxa"/>
            <w:tcBorders>
              <w:top w:val="nil"/>
              <w:left w:val="nil"/>
              <w:bottom w:val="dotted" w:sz="4" w:space="0" w:color="auto"/>
              <w:right w:val="nil"/>
            </w:tcBorders>
            <w:shd w:val="clear" w:color="000000" w:fill="FFFFFF"/>
            <w:noWrap/>
            <w:vAlign w:val="center"/>
            <w:hideMark/>
          </w:tcPr>
          <w:p w14:paraId="49D19250" w14:textId="77777777" w:rsidR="0059468F" w:rsidRPr="0059468F" w:rsidRDefault="0059468F" w:rsidP="0059468F">
            <w:pPr>
              <w:pStyle w:val="Tabelaskupaj"/>
              <w:rPr>
                <w:b/>
                <w:bCs/>
              </w:rPr>
            </w:pPr>
            <w:r w:rsidRPr="0059468F">
              <w:rPr>
                <w:b/>
                <w:bCs/>
              </w:rPr>
              <w:t>UPS prostori</w:t>
            </w:r>
          </w:p>
        </w:tc>
        <w:tc>
          <w:tcPr>
            <w:tcW w:w="850" w:type="dxa"/>
            <w:tcBorders>
              <w:top w:val="nil"/>
              <w:left w:val="nil"/>
              <w:bottom w:val="dotted" w:sz="4" w:space="0" w:color="auto"/>
              <w:right w:val="nil"/>
            </w:tcBorders>
            <w:shd w:val="clear" w:color="000000" w:fill="FFFFFF"/>
            <w:noWrap/>
            <w:vAlign w:val="center"/>
            <w:hideMark/>
          </w:tcPr>
          <w:p w14:paraId="416297AA" w14:textId="08E25862" w:rsidR="0059468F" w:rsidRPr="0059468F" w:rsidRDefault="0059468F" w:rsidP="0059468F">
            <w:pPr>
              <w:pStyle w:val="Tabelaskupaj"/>
              <w:jc w:val="center"/>
              <w:rPr>
                <w:b/>
                <w:bCs/>
              </w:rPr>
            </w:pPr>
          </w:p>
        </w:tc>
        <w:tc>
          <w:tcPr>
            <w:tcW w:w="960" w:type="dxa"/>
            <w:tcBorders>
              <w:top w:val="nil"/>
              <w:left w:val="nil"/>
              <w:bottom w:val="dotted" w:sz="4" w:space="0" w:color="auto"/>
              <w:right w:val="nil"/>
            </w:tcBorders>
            <w:shd w:val="clear" w:color="000000" w:fill="FFFFFF"/>
            <w:noWrap/>
            <w:vAlign w:val="center"/>
            <w:hideMark/>
          </w:tcPr>
          <w:p w14:paraId="7E613304" w14:textId="77777777" w:rsidR="0059468F" w:rsidRPr="0059468F" w:rsidRDefault="0059468F" w:rsidP="0059468F">
            <w:pPr>
              <w:pStyle w:val="Tabelaskupaj"/>
              <w:jc w:val="center"/>
              <w:rPr>
                <w:b/>
                <w:bCs/>
              </w:rPr>
            </w:pPr>
            <w:r w:rsidRPr="0059468F">
              <w:rPr>
                <w:b/>
                <w:bCs/>
              </w:rPr>
              <w:t>29,568</w:t>
            </w:r>
          </w:p>
        </w:tc>
        <w:tc>
          <w:tcPr>
            <w:tcW w:w="1166" w:type="dxa"/>
            <w:tcBorders>
              <w:top w:val="nil"/>
              <w:left w:val="nil"/>
              <w:bottom w:val="dotted" w:sz="4" w:space="0" w:color="auto"/>
              <w:right w:val="nil"/>
            </w:tcBorders>
            <w:shd w:val="clear" w:color="000000" w:fill="FFFFFF"/>
            <w:noWrap/>
            <w:vAlign w:val="center"/>
            <w:hideMark/>
          </w:tcPr>
          <w:p w14:paraId="71EF0D9F" w14:textId="77777777" w:rsidR="0059468F" w:rsidRPr="0059468F" w:rsidRDefault="0059468F" w:rsidP="0059468F">
            <w:pPr>
              <w:pStyle w:val="Tabelaskupaj"/>
              <w:jc w:val="center"/>
              <w:rPr>
                <w:b/>
                <w:bCs/>
              </w:rPr>
            </w:pPr>
            <w:r w:rsidRPr="0059468F">
              <w:rPr>
                <w:b/>
                <w:bCs/>
              </w:rPr>
              <w:t>56,936</w:t>
            </w:r>
          </w:p>
        </w:tc>
        <w:tc>
          <w:tcPr>
            <w:tcW w:w="960" w:type="dxa"/>
            <w:tcBorders>
              <w:top w:val="nil"/>
              <w:left w:val="nil"/>
              <w:bottom w:val="dotted" w:sz="4" w:space="0" w:color="auto"/>
              <w:right w:val="nil"/>
            </w:tcBorders>
            <w:shd w:val="clear" w:color="000000" w:fill="FFFFFF"/>
            <w:noWrap/>
            <w:vAlign w:val="center"/>
            <w:hideMark/>
          </w:tcPr>
          <w:p w14:paraId="7AEA7FA0" w14:textId="77777777" w:rsidR="0059468F" w:rsidRPr="0059468F" w:rsidRDefault="0059468F" w:rsidP="0059468F">
            <w:pPr>
              <w:pStyle w:val="Tabelaskupaj"/>
              <w:jc w:val="center"/>
              <w:rPr>
                <w:b/>
                <w:bCs/>
              </w:rPr>
            </w:pPr>
            <w:r w:rsidRPr="0059468F">
              <w:rPr>
                <w:b/>
                <w:bCs/>
              </w:rPr>
              <w:t>kW</w:t>
            </w:r>
          </w:p>
        </w:tc>
      </w:tr>
      <w:tr w:rsidR="0059468F" w:rsidRPr="0059468F" w14:paraId="3865D7DC"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5465D537" w14:textId="77777777" w:rsidR="0059468F" w:rsidRPr="0059468F" w:rsidRDefault="0059468F" w:rsidP="0059468F">
            <w:pPr>
              <w:pStyle w:val="Tabelaskupaj"/>
            </w:pPr>
            <w:r w:rsidRPr="0059468F">
              <w:t>3.1</w:t>
            </w:r>
          </w:p>
        </w:tc>
        <w:tc>
          <w:tcPr>
            <w:tcW w:w="5103" w:type="dxa"/>
            <w:tcBorders>
              <w:top w:val="nil"/>
              <w:left w:val="nil"/>
              <w:bottom w:val="dotted" w:sz="4" w:space="0" w:color="auto"/>
              <w:right w:val="nil"/>
            </w:tcBorders>
            <w:shd w:val="clear" w:color="000000" w:fill="FFFFFF"/>
            <w:noWrap/>
            <w:vAlign w:val="center"/>
            <w:hideMark/>
          </w:tcPr>
          <w:p w14:paraId="61B17A17" w14:textId="77777777" w:rsidR="0059468F" w:rsidRPr="0059468F" w:rsidRDefault="0059468F" w:rsidP="0059468F">
            <w:pPr>
              <w:pStyle w:val="Tabelaskupaj"/>
            </w:pPr>
            <w:r w:rsidRPr="0059468F">
              <w:t>Izgube UPS</w:t>
            </w:r>
          </w:p>
        </w:tc>
        <w:tc>
          <w:tcPr>
            <w:tcW w:w="850" w:type="dxa"/>
            <w:tcBorders>
              <w:top w:val="nil"/>
              <w:left w:val="nil"/>
              <w:bottom w:val="dotted" w:sz="4" w:space="0" w:color="auto"/>
              <w:right w:val="nil"/>
            </w:tcBorders>
            <w:shd w:val="clear" w:color="000000" w:fill="FFFFFF"/>
            <w:noWrap/>
            <w:vAlign w:val="center"/>
            <w:hideMark/>
          </w:tcPr>
          <w:p w14:paraId="21BA7BE6"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0A2FFB4D" w14:textId="77777777" w:rsidR="0059468F" w:rsidRPr="0059468F" w:rsidRDefault="0059468F" w:rsidP="0059468F">
            <w:pPr>
              <w:pStyle w:val="Tabelaskupaj"/>
              <w:jc w:val="center"/>
            </w:pPr>
            <w:r w:rsidRPr="0059468F">
              <w:t>29,568</w:t>
            </w:r>
          </w:p>
        </w:tc>
        <w:tc>
          <w:tcPr>
            <w:tcW w:w="1166" w:type="dxa"/>
            <w:tcBorders>
              <w:top w:val="nil"/>
              <w:left w:val="nil"/>
              <w:bottom w:val="dotted" w:sz="4" w:space="0" w:color="auto"/>
              <w:right w:val="nil"/>
            </w:tcBorders>
            <w:shd w:val="clear" w:color="000000" w:fill="FFFFFF"/>
            <w:noWrap/>
            <w:vAlign w:val="center"/>
            <w:hideMark/>
          </w:tcPr>
          <w:p w14:paraId="6DC87D28" w14:textId="77777777" w:rsidR="0059468F" w:rsidRPr="0059468F" w:rsidRDefault="0059468F" w:rsidP="0059468F">
            <w:pPr>
              <w:pStyle w:val="Tabelaskupaj"/>
              <w:jc w:val="center"/>
            </w:pPr>
            <w:r w:rsidRPr="0059468F">
              <w:t>29,6</w:t>
            </w:r>
          </w:p>
        </w:tc>
        <w:tc>
          <w:tcPr>
            <w:tcW w:w="960" w:type="dxa"/>
            <w:tcBorders>
              <w:top w:val="nil"/>
              <w:left w:val="nil"/>
              <w:bottom w:val="dotted" w:sz="4" w:space="0" w:color="auto"/>
              <w:right w:val="nil"/>
            </w:tcBorders>
            <w:shd w:val="clear" w:color="000000" w:fill="FFFFFF"/>
            <w:noWrap/>
            <w:vAlign w:val="center"/>
            <w:hideMark/>
          </w:tcPr>
          <w:p w14:paraId="3F764C9C" w14:textId="77777777" w:rsidR="0059468F" w:rsidRPr="0059468F" w:rsidRDefault="0059468F" w:rsidP="0059468F">
            <w:pPr>
              <w:pStyle w:val="Tabelaskupaj"/>
              <w:jc w:val="center"/>
            </w:pPr>
            <w:r w:rsidRPr="0059468F">
              <w:t>kW</w:t>
            </w:r>
          </w:p>
        </w:tc>
      </w:tr>
      <w:tr w:rsidR="0059468F" w:rsidRPr="0059468F" w14:paraId="7A285D2B"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3616EEEF" w14:textId="77777777" w:rsidR="0059468F" w:rsidRPr="0059468F" w:rsidRDefault="0059468F" w:rsidP="0059468F">
            <w:pPr>
              <w:pStyle w:val="Tabelaskupaj"/>
            </w:pPr>
            <w:r w:rsidRPr="0059468F">
              <w:t>3.2</w:t>
            </w:r>
          </w:p>
        </w:tc>
        <w:tc>
          <w:tcPr>
            <w:tcW w:w="5103" w:type="dxa"/>
            <w:tcBorders>
              <w:top w:val="nil"/>
              <w:left w:val="nil"/>
              <w:bottom w:val="dotted" w:sz="4" w:space="0" w:color="auto"/>
              <w:right w:val="nil"/>
            </w:tcBorders>
            <w:shd w:val="clear" w:color="000000" w:fill="FFFFFF"/>
            <w:noWrap/>
            <w:vAlign w:val="center"/>
            <w:hideMark/>
          </w:tcPr>
          <w:p w14:paraId="28D922C3" w14:textId="77777777" w:rsidR="0059468F" w:rsidRPr="0059468F" w:rsidRDefault="0059468F" w:rsidP="0059468F">
            <w:pPr>
              <w:pStyle w:val="Tabelaskupaj"/>
            </w:pPr>
            <w:r w:rsidRPr="0059468F">
              <w:t>Izgube baterij</w:t>
            </w:r>
          </w:p>
        </w:tc>
        <w:tc>
          <w:tcPr>
            <w:tcW w:w="850" w:type="dxa"/>
            <w:tcBorders>
              <w:top w:val="nil"/>
              <w:left w:val="nil"/>
              <w:bottom w:val="dotted" w:sz="4" w:space="0" w:color="auto"/>
              <w:right w:val="nil"/>
            </w:tcBorders>
            <w:shd w:val="clear" w:color="000000" w:fill="FFFFFF"/>
            <w:noWrap/>
            <w:vAlign w:val="center"/>
            <w:hideMark/>
          </w:tcPr>
          <w:p w14:paraId="75F64949" w14:textId="77777777" w:rsidR="0059468F" w:rsidRPr="0059468F" w:rsidRDefault="0059468F" w:rsidP="0059468F">
            <w:pPr>
              <w:pStyle w:val="Tabelaskupaj"/>
              <w:jc w:val="center"/>
            </w:pPr>
            <w:r w:rsidRPr="0059468F">
              <w:t>3</w:t>
            </w:r>
          </w:p>
        </w:tc>
        <w:tc>
          <w:tcPr>
            <w:tcW w:w="960" w:type="dxa"/>
            <w:tcBorders>
              <w:top w:val="nil"/>
              <w:left w:val="nil"/>
              <w:bottom w:val="dotted" w:sz="4" w:space="0" w:color="auto"/>
              <w:right w:val="nil"/>
            </w:tcBorders>
            <w:shd w:val="clear" w:color="000000" w:fill="FFFFFF"/>
            <w:noWrap/>
            <w:vAlign w:val="center"/>
            <w:hideMark/>
          </w:tcPr>
          <w:p w14:paraId="0466749A" w14:textId="77777777" w:rsidR="0059468F" w:rsidRPr="0059468F" w:rsidRDefault="0059468F" w:rsidP="0059468F">
            <w:pPr>
              <w:pStyle w:val="Tabelaskupaj"/>
              <w:jc w:val="center"/>
            </w:pPr>
            <w:r w:rsidRPr="0059468F">
              <w:t>2</w:t>
            </w:r>
          </w:p>
        </w:tc>
        <w:tc>
          <w:tcPr>
            <w:tcW w:w="1166" w:type="dxa"/>
            <w:tcBorders>
              <w:top w:val="nil"/>
              <w:left w:val="nil"/>
              <w:bottom w:val="dotted" w:sz="4" w:space="0" w:color="auto"/>
              <w:right w:val="nil"/>
            </w:tcBorders>
            <w:shd w:val="clear" w:color="000000" w:fill="FFFFFF"/>
            <w:noWrap/>
            <w:vAlign w:val="center"/>
            <w:hideMark/>
          </w:tcPr>
          <w:p w14:paraId="6993EDD1" w14:textId="77777777" w:rsidR="0059468F" w:rsidRPr="0059468F" w:rsidRDefault="0059468F" w:rsidP="0059468F">
            <w:pPr>
              <w:pStyle w:val="Tabelaskupaj"/>
              <w:jc w:val="center"/>
            </w:pPr>
            <w:r w:rsidRPr="0059468F">
              <w:t>6</w:t>
            </w:r>
          </w:p>
        </w:tc>
        <w:tc>
          <w:tcPr>
            <w:tcW w:w="960" w:type="dxa"/>
            <w:tcBorders>
              <w:top w:val="nil"/>
              <w:left w:val="nil"/>
              <w:bottom w:val="dotted" w:sz="4" w:space="0" w:color="auto"/>
              <w:right w:val="nil"/>
            </w:tcBorders>
            <w:shd w:val="clear" w:color="000000" w:fill="FFFFFF"/>
            <w:noWrap/>
            <w:vAlign w:val="center"/>
            <w:hideMark/>
          </w:tcPr>
          <w:p w14:paraId="6B175BC4" w14:textId="77777777" w:rsidR="0059468F" w:rsidRPr="0059468F" w:rsidRDefault="0059468F" w:rsidP="0059468F">
            <w:pPr>
              <w:pStyle w:val="Tabelaskupaj"/>
              <w:jc w:val="center"/>
            </w:pPr>
            <w:r w:rsidRPr="0059468F">
              <w:t>kW</w:t>
            </w:r>
          </w:p>
        </w:tc>
      </w:tr>
      <w:tr w:rsidR="0059468F" w:rsidRPr="0059468F" w14:paraId="0A7D05B0"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98B3B45" w14:textId="77777777" w:rsidR="0059468F" w:rsidRPr="0059468F" w:rsidRDefault="0059468F" w:rsidP="0059468F">
            <w:pPr>
              <w:pStyle w:val="Tabelaskupaj"/>
            </w:pPr>
            <w:r w:rsidRPr="0059468F">
              <w:t>3.3</w:t>
            </w:r>
          </w:p>
        </w:tc>
        <w:tc>
          <w:tcPr>
            <w:tcW w:w="5103" w:type="dxa"/>
            <w:tcBorders>
              <w:top w:val="nil"/>
              <w:left w:val="nil"/>
              <w:bottom w:val="dotted" w:sz="4" w:space="0" w:color="auto"/>
              <w:right w:val="nil"/>
            </w:tcBorders>
            <w:shd w:val="clear" w:color="000000" w:fill="FFFFFF"/>
            <w:noWrap/>
            <w:vAlign w:val="center"/>
            <w:hideMark/>
          </w:tcPr>
          <w:p w14:paraId="6D6DC19F" w14:textId="77777777" w:rsidR="0059468F" w:rsidRPr="0059468F" w:rsidRDefault="0059468F" w:rsidP="0059468F">
            <w:pPr>
              <w:pStyle w:val="Tabelaskupaj"/>
            </w:pPr>
            <w:r w:rsidRPr="0059468F">
              <w:t>Grelci hladilnih omar</w:t>
            </w:r>
          </w:p>
        </w:tc>
        <w:tc>
          <w:tcPr>
            <w:tcW w:w="850" w:type="dxa"/>
            <w:tcBorders>
              <w:top w:val="nil"/>
              <w:left w:val="nil"/>
              <w:bottom w:val="dotted" w:sz="4" w:space="0" w:color="auto"/>
              <w:right w:val="nil"/>
            </w:tcBorders>
            <w:shd w:val="clear" w:color="000000" w:fill="FFFFFF"/>
            <w:noWrap/>
            <w:vAlign w:val="center"/>
            <w:hideMark/>
          </w:tcPr>
          <w:p w14:paraId="5DD664C6"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04E4E024" w14:textId="77777777" w:rsidR="0059468F" w:rsidRPr="0059468F" w:rsidRDefault="0059468F" w:rsidP="0059468F">
            <w:pPr>
              <w:pStyle w:val="Tabelaskupaj"/>
              <w:jc w:val="center"/>
            </w:pPr>
            <w:r w:rsidRPr="0059468F">
              <w:t>7</w:t>
            </w:r>
          </w:p>
        </w:tc>
        <w:tc>
          <w:tcPr>
            <w:tcW w:w="1166" w:type="dxa"/>
            <w:tcBorders>
              <w:top w:val="nil"/>
              <w:left w:val="nil"/>
              <w:bottom w:val="dotted" w:sz="4" w:space="0" w:color="auto"/>
              <w:right w:val="nil"/>
            </w:tcBorders>
            <w:shd w:val="clear" w:color="000000" w:fill="FFFFFF"/>
            <w:noWrap/>
            <w:vAlign w:val="center"/>
            <w:hideMark/>
          </w:tcPr>
          <w:p w14:paraId="5B77813F" w14:textId="77777777" w:rsidR="0059468F" w:rsidRPr="0059468F" w:rsidRDefault="0059468F" w:rsidP="0059468F">
            <w:pPr>
              <w:pStyle w:val="Tabelaskupaj"/>
              <w:jc w:val="center"/>
            </w:pPr>
            <w:r w:rsidRPr="0059468F">
              <w:t>7</w:t>
            </w:r>
          </w:p>
        </w:tc>
        <w:tc>
          <w:tcPr>
            <w:tcW w:w="960" w:type="dxa"/>
            <w:tcBorders>
              <w:top w:val="nil"/>
              <w:left w:val="nil"/>
              <w:bottom w:val="dotted" w:sz="4" w:space="0" w:color="auto"/>
              <w:right w:val="nil"/>
            </w:tcBorders>
            <w:shd w:val="clear" w:color="000000" w:fill="FFFFFF"/>
            <w:noWrap/>
            <w:vAlign w:val="center"/>
            <w:hideMark/>
          </w:tcPr>
          <w:p w14:paraId="12A62242" w14:textId="77777777" w:rsidR="0059468F" w:rsidRPr="0059468F" w:rsidRDefault="0059468F" w:rsidP="0059468F">
            <w:pPr>
              <w:pStyle w:val="Tabelaskupaj"/>
              <w:jc w:val="center"/>
            </w:pPr>
            <w:r w:rsidRPr="0059468F">
              <w:t>kW</w:t>
            </w:r>
          </w:p>
        </w:tc>
      </w:tr>
      <w:tr w:rsidR="0059468F" w:rsidRPr="0059468F" w14:paraId="6A0D1EB2"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94FDDE4" w14:textId="77777777" w:rsidR="0059468F" w:rsidRPr="0059468F" w:rsidRDefault="0059468F" w:rsidP="0059468F">
            <w:pPr>
              <w:pStyle w:val="Tabelaskupaj"/>
            </w:pPr>
            <w:r w:rsidRPr="0059468F">
              <w:t>3.4</w:t>
            </w:r>
          </w:p>
        </w:tc>
        <w:tc>
          <w:tcPr>
            <w:tcW w:w="5103" w:type="dxa"/>
            <w:tcBorders>
              <w:top w:val="nil"/>
              <w:left w:val="nil"/>
              <w:bottom w:val="dotted" w:sz="4" w:space="0" w:color="auto"/>
              <w:right w:val="nil"/>
            </w:tcBorders>
            <w:shd w:val="clear" w:color="000000" w:fill="FFFFFF"/>
            <w:noWrap/>
            <w:vAlign w:val="center"/>
            <w:hideMark/>
          </w:tcPr>
          <w:p w14:paraId="0800736F" w14:textId="77777777" w:rsidR="0059468F" w:rsidRPr="0059468F" w:rsidRDefault="0059468F" w:rsidP="0059468F">
            <w:pPr>
              <w:pStyle w:val="Tabelaskupaj"/>
            </w:pPr>
            <w:r w:rsidRPr="0059468F">
              <w:t>Ventilatorji hladilnih omar</w:t>
            </w:r>
          </w:p>
        </w:tc>
        <w:tc>
          <w:tcPr>
            <w:tcW w:w="850" w:type="dxa"/>
            <w:tcBorders>
              <w:top w:val="nil"/>
              <w:left w:val="nil"/>
              <w:bottom w:val="dotted" w:sz="4" w:space="0" w:color="auto"/>
              <w:right w:val="nil"/>
            </w:tcBorders>
            <w:shd w:val="clear" w:color="000000" w:fill="FFFFFF"/>
            <w:noWrap/>
            <w:vAlign w:val="center"/>
            <w:hideMark/>
          </w:tcPr>
          <w:p w14:paraId="3BA11FE7"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2F51A807" w14:textId="77777777" w:rsidR="0059468F" w:rsidRPr="0059468F" w:rsidRDefault="0059468F" w:rsidP="0059468F">
            <w:pPr>
              <w:pStyle w:val="Tabelaskupaj"/>
              <w:jc w:val="center"/>
            </w:pPr>
            <w:r w:rsidRPr="0059468F">
              <w:t>3</w:t>
            </w:r>
          </w:p>
        </w:tc>
        <w:tc>
          <w:tcPr>
            <w:tcW w:w="1166" w:type="dxa"/>
            <w:tcBorders>
              <w:top w:val="nil"/>
              <w:left w:val="nil"/>
              <w:bottom w:val="dotted" w:sz="4" w:space="0" w:color="auto"/>
              <w:right w:val="nil"/>
            </w:tcBorders>
            <w:shd w:val="clear" w:color="000000" w:fill="FFFFFF"/>
            <w:noWrap/>
            <w:vAlign w:val="center"/>
            <w:hideMark/>
          </w:tcPr>
          <w:p w14:paraId="6AA7D67A" w14:textId="77777777" w:rsidR="0059468F" w:rsidRPr="0059468F" w:rsidRDefault="0059468F" w:rsidP="0059468F">
            <w:pPr>
              <w:pStyle w:val="Tabelaskupaj"/>
              <w:jc w:val="center"/>
            </w:pPr>
            <w:r w:rsidRPr="0059468F">
              <w:t>6</w:t>
            </w:r>
          </w:p>
        </w:tc>
        <w:tc>
          <w:tcPr>
            <w:tcW w:w="960" w:type="dxa"/>
            <w:tcBorders>
              <w:top w:val="nil"/>
              <w:left w:val="nil"/>
              <w:bottom w:val="dotted" w:sz="4" w:space="0" w:color="auto"/>
              <w:right w:val="nil"/>
            </w:tcBorders>
            <w:shd w:val="clear" w:color="000000" w:fill="FFFFFF"/>
            <w:noWrap/>
            <w:vAlign w:val="center"/>
            <w:hideMark/>
          </w:tcPr>
          <w:p w14:paraId="43DC0087" w14:textId="77777777" w:rsidR="0059468F" w:rsidRPr="0059468F" w:rsidRDefault="0059468F" w:rsidP="0059468F">
            <w:pPr>
              <w:pStyle w:val="Tabelaskupaj"/>
              <w:jc w:val="center"/>
            </w:pPr>
            <w:r w:rsidRPr="0059468F">
              <w:t>kW</w:t>
            </w:r>
          </w:p>
        </w:tc>
      </w:tr>
      <w:tr w:rsidR="0059468F" w:rsidRPr="0059468F" w14:paraId="41FF2E13"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145F82D6" w14:textId="77777777" w:rsidR="0059468F" w:rsidRPr="0059468F" w:rsidRDefault="0059468F" w:rsidP="0059468F">
            <w:pPr>
              <w:pStyle w:val="Tabelaskupaj"/>
            </w:pPr>
            <w:r w:rsidRPr="0059468F">
              <w:t>3.5</w:t>
            </w:r>
          </w:p>
        </w:tc>
        <w:tc>
          <w:tcPr>
            <w:tcW w:w="5103" w:type="dxa"/>
            <w:tcBorders>
              <w:top w:val="nil"/>
              <w:left w:val="nil"/>
              <w:bottom w:val="dotted" w:sz="4" w:space="0" w:color="auto"/>
              <w:right w:val="nil"/>
            </w:tcBorders>
            <w:shd w:val="clear" w:color="000000" w:fill="FFFFFF"/>
            <w:noWrap/>
            <w:vAlign w:val="center"/>
            <w:hideMark/>
          </w:tcPr>
          <w:p w14:paraId="2F2AFBFF" w14:textId="77777777" w:rsidR="0059468F" w:rsidRPr="0059468F" w:rsidRDefault="0059468F" w:rsidP="0059468F">
            <w:pPr>
              <w:pStyle w:val="Tabelaskupaj"/>
            </w:pPr>
            <w:r w:rsidRPr="0059468F">
              <w:t>Razsvetljava</w:t>
            </w:r>
          </w:p>
        </w:tc>
        <w:tc>
          <w:tcPr>
            <w:tcW w:w="850" w:type="dxa"/>
            <w:tcBorders>
              <w:top w:val="nil"/>
              <w:left w:val="nil"/>
              <w:bottom w:val="dotted" w:sz="4" w:space="0" w:color="auto"/>
              <w:right w:val="nil"/>
            </w:tcBorders>
            <w:shd w:val="clear" w:color="000000" w:fill="FFFFFF"/>
            <w:noWrap/>
            <w:vAlign w:val="center"/>
            <w:hideMark/>
          </w:tcPr>
          <w:p w14:paraId="19F77E8C" w14:textId="77777777" w:rsidR="0059468F" w:rsidRPr="0059468F" w:rsidRDefault="0059468F" w:rsidP="0059468F">
            <w:pPr>
              <w:pStyle w:val="Tabelaskupaj"/>
              <w:jc w:val="center"/>
            </w:pPr>
            <w:r w:rsidRPr="0059468F">
              <w:t>30</w:t>
            </w:r>
          </w:p>
        </w:tc>
        <w:tc>
          <w:tcPr>
            <w:tcW w:w="960" w:type="dxa"/>
            <w:tcBorders>
              <w:top w:val="nil"/>
              <w:left w:val="nil"/>
              <w:bottom w:val="dotted" w:sz="4" w:space="0" w:color="auto"/>
              <w:right w:val="nil"/>
            </w:tcBorders>
            <w:shd w:val="clear" w:color="000000" w:fill="FFFFFF"/>
            <w:noWrap/>
            <w:vAlign w:val="center"/>
            <w:hideMark/>
          </w:tcPr>
          <w:p w14:paraId="46BE7EFA" w14:textId="77777777" w:rsidR="0059468F" w:rsidRPr="0059468F" w:rsidRDefault="0059468F" w:rsidP="0059468F">
            <w:pPr>
              <w:pStyle w:val="Tabelaskupaj"/>
              <w:jc w:val="center"/>
            </w:pPr>
            <w:r w:rsidRPr="0059468F">
              <w:t>0,015</w:t>
            </w:r>
          </w:p>
        </w:tc>
        <w:tc>
          <w:tcPr>
            <w:tcW w:w="1166" w:type="dxa"/>
            <w:tcBorders>
              <w:top w:val="nil"/>
              <w:left w:val="nil"/>
              <w:bottom w:val="dotted" w:sz="4" w:space="0" w:color="auto"/>
              <w:right w:val="nil"/>
            </w:tcBorders>
            <w:shd w:val="clear" w:color="000000" w:fill="FFFFFF"/>
            <w:noWrap/>
            <w:vAlign w:val="center"/>
            <w:hideMark/>
          </w:tcPr>
          <w:p w14:paraId="151A068D" w14:textId="77777777" w:rsidR="0059468F" w:rsidRPr="0059468F" w:rsidRDefault="0059468F" w:rsidP="0059468F">
            <w:pPr>
              <w:pStyle w:val="Tabelaskupaj"/>
              <w:jc w:val="center"/>
            </w:pPr>
            <w:r w:rsidRPr="0059468F">
              <w:t>0,5</w:t>
            </w:r>
          </w:p>
        </w:tc>
        <w:tc>
          <w:tcPr>
            <w:tcW w:w="960" w:type="dxa"/>
            <w:tcBorders>
              <w:top w:val="nil"/>
              <w:left w:val="nil"/>
              <w:bottom w:val="dotted" w:sz="4" w:space="0" w:color="auto"/>
              <w:right w:val="nil"/>
            </w:tcBorders>
            <w:shd w:val="clear" w:color="000000" w:fill="FFFFFF"/>
            <w:noWrap/>
            <w:vAlign w:val="center"/>
            <w:hideMark/>
          </w:tcPr>
          <w:p w14:paraId="227A1EE0" w14:textId="77777777" w:rsidR="0059468F" w:rsidRPr="0059468F" w:rsidRDefault="0059468F" w:rsidP="0059468F">
            <w:pPr>
              <w:pStyle w:val="Tabelaskupaj"/>
              <w:jc w:val="center"/>
            </w:pPr>
            <w:r w:rsidRPr="0059468F">
              <w:t>kW</w:t>
            </w:r>
          </w:p>
        </w:tc>
      </w:tr>
      <w:tr w:rsidR="0059468F" w:rsidRPr="0059468F" w14:paraId="20CBECEB"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597594E" w14:textId="77777777" w:rsidR="0059468F" w:rsidRPr="0059468F" w:rsidRDefault="0059468F" w:rsidP="0059468F">
            <w:pPr>
              <w:pStyle w:val="Tabelaskupaj"/>
            </w:pPr>
            <w:r w:rsidRPr="0059468F">
              <w:t>3.6</w:t>
            </w:r>
          </w:p>
        </w:tc>
        <w:tc>
          <w:tcPr>
            <w:tcW w:w="5103" w:type="dxa"/>
            <w:tcBorders>
              <w:top w:val="nil"/>
              <w:left w:val="nil"/>
              <w:bottom w:val="dotted" w:sz="4" w:space="0" w:color="auto"/>
              <w:right w:val="nil"/>
            </w:tcBorders>
            <w:shd w:val="clear" w:color="000000" w:fill="FFFFFF"/>
            <w:noWrap/>
            <w:vAlign w:val="center"/>
            <w:hideMark/>
          </w:tcPr>
          <w:p w14:paraId="4A49ED56" w14:textId="77777777" w:rsidR="0059468F" w:rsidRPr="0059468F" w:rsidRDefault="0059468F" w:rsidP="0059468F">
            <w:pPr>
              <w:pStyle w:val="Tabelaskupaj"/>
            </w:pPr>
            <w:r w:rsidRPr="0059468F">
              <w:t>Izgube kablov</w:t>
            </w:r>
          </w:p>
        </w:tc>
        <w:tc>
          <w:tcPr>
            <w:tcW w:w="850" w:type="dxa"/>
            <w:tcBorders>
              <w:top w:val="nil"/>
              <w:left w:val="nil"/>
              <w:bottom w:val="dotted" w:sz="4" w:space="0" w:color="auto"/>
              <w:right w:val="nil"/>
            </w:tcBorders>
            <w:shd w:val="clear" w:color="000000" w:fill="FFFFFF"/>
            <w:noWrap/>
            <w:vAlign w:val="center"/>
            <w:hideMark/>
          </w:tcPr>
          <w:p w14:paraId="01282D8C"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7D67F5CC" w14:textId="77777777" w:rsidR="0059468F" w:rsidRPr="0059468F" w:rsidRDefault="0059468F" w:rsidP="0059468F">
            <w:pPr>
              <w:pStyle w:val="Tabelaskupaj"/>
              <w:jc w:val="center"/>
            </w:pPr>
            <w:r w:rsidRPr="0059468F">
              <w:t>251,8</w:t>
            </w:r>
          </w:p>
        </w:tc>
        <w:tc>
          <w:tcPr>
            <w:tcW w:w="1166" w:type="dxa"/>
            <w:tcBorders>
              <w:top w:val="nil"/>
              <w:left w:val="nil"/>
              <w:bottom w:val="dotted" w:sz="4" w:space="0" w:color="auto"/>
              <w:right w:val="nil"/>
            </w:tcBorders>
            <w:shd w:val="clear" w:color="000000" w:fill="FFFFFF"/>
            <w:noWrap/>
            <w:vAlign w:val="center"/>
            <w:hideMark/>
          </w:tcPr>
          <w:p w14:paraId="184D9E2E" w14:textId="77777777" w:rsidR="0059468F" w:rsidRPr="0059468F" w:rsidRDefault="0059468F" w:rsidP="0059468F">
            <w:pPr>
              <w:pStyle w:val="Tabelaskupaj"/>
              <w:jc w:val="center"/>
            </w:pPr>
            <w:r w:rsidRPr="0059468F">
              <w:t>5,036</w:t>
            </w:r>
          </w:p>
        </w:tc>
        <w:tc>
          <w:tcPr>
            <w:tcW w:w="960" w:type="dxa"/>
            <w:tcBorders>
              <w:top w:val="nil"/>
              <w:left w:val="nil"/>
              <w:bottom w:val="dotted" w:sz="4" w:space="0" w:color="auto"/>
              <w:right w:val="nil"/>
            </w:tcBorders>
            <w:shd w:val="clear" w:color="000000" w:fill="FFFFFF"/>
            <w:noWrap/>
            <w:vAlign w:val="center"/>
            <w:hideMark/>
          </w:tcPr>
          <w:p w14:paraId="74BA0E85" w14:textId="77777777" w:rsidR="0059468F" w:rsidRPr="0059468F" w:rsidRDefault="0059468F" w:rsidP="0059468F">
            <w:pPr>
              <w:pStyle w:val="Tabelaskupaj"/>
              <w:jc w:val="center"/>
            </w:pPr>
            <w:r w:rsidRPr="0059468F">
              <w:t>kW</w:t>
            </w:r>
          </w:p>
        </w:tc>
      </w:tr>
      <w:tr w:rsidR="0059468F" w:rsidRPr="0059468F" w14:paraId="6BB8E945"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4A4CBCBA" w14:textId="77777777" w:rsidR="0059468F" w:rsidRPr="0059468F" w:rsidRDefault="0059468F" w:rsidP="0059468F">
            <w:pPr>
              <w:pStyle w:val="Tabelaskupaj"/>
            </w:pPr>
            <w:r w:rsidRPr="0059468F">
              <w:t>3.7</w:t>
            </w:r>
          </w:p>
        </w:tc>
        <w:tc>
          <w:tcPr>
            <w:tcW w:w="5103" w:type="dxa"/>
            <w:tcBorders>
              <w:top w:val="nil"/>
              <w:left w:val="nil"/>
              <w:bottom w:val="dotted" w:sz="4" w:space="0" w:color="auto"/>
              <w:right w:val="nil"/>
            </w:tcBorders>
            <w:shd w:val="clear" w:color="000000" w:fill="FFFFFF"/>
            <w:noWrap/>
            <w:vAlign w:val="center"/>
            <w:hideMark/>
          </w:tcPr>
          <w:p w14:paraId="7CF0FEBD" w14:textId="77777777" w:rsidR="0059468F" w:rsidRPr="0059468F" w:rsidRDefault="0059468F" w:rsidP="0059468F">
            <w:pPr>
              <w:pStyle w:val="Tabelaskupaj"/>
            </w:pPr>
            <w:r w:rsidRPr="0059468F">
              <w:t>Izgube zaradi ventilacije</w:t>
            </w:r>
          </w:p>
        </w:tc>
        <w:tc>
          <w:tcPr>
            <w:tcW w:w="850" w:type="dxa"/>
            <w:tcBorders>
              <w:top w:val="nil"/>
              <w:left w:val="nil"/>
              <w:bottom w:val="dotted" w:sz="4" w:space="0" w:color="auto"/>
              <w:right w:val="nil"/>
            </w:tcBorders>
            <w:shd w:val="clear" w:color="000000" w:fill="FFFFFF"/>
            <w:noWrap/>
            <w:vAlign w:val="center"/>
            <w:hideMark/>
          </w:tcPr>
          <w:p w14:paraId="1FEC8120"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4F225C7A" w14:textId="77777777" w:rsidR="0059468F" w:rsidRPr="0059468F" w:rsidRDefault="0059468F" w:rsidP="0059468F">
            <w:pPr>
              <w:pStyle w:val="Tabelaskupaj"/>
              <w:jc w:val="center"/>
            </w:pPr>
            <w:r w:rsidRPr="0059468F">
              <w:t>0,8</w:t>
            </w:r>
          </w:p>
        </w:tc>
        <w:tc>
          <w:tcPr>
            <w:tcW w:w="1166" w:type="dxa"/>
            <w:tcBorders>
              <w:top w:val="nil"/>
              <w:left w:val="nil"/>
              <w:bottom w:val="dotted" w:sz="4" w:space="0" w:color="auto"/>
              <w:right w:val="nil"/>
            </w:tcBorders>
            <w:shd w:val="clear" w:color="000000" w:fill="FFFFFF"/>
            <w:noWrap/>
            <w:vAlign w:val="center"/>
            <w:hideMark/>
          </w:tcPr>
          <w:p w14:paraId="74428278" w14:textId="77777777" w:rsidR="0059468F" w:rsidRPr="0059468F" w:rsidRDefault="0059468F" w:rsidP="0059468F">
            <w:pPr>
              <w:pStyle w:val="Tabelaskupaj"/>
              <w:jc w:val="center"/>
            </w:pPr>
            <w:r w:rsidRPr="0059468F">
              <w:t>0,8</w:t>
            </w:r>
          </w:p>
        </w:tc>
        <w:tc>
          <w:tcPr>
            <w:tcW w:w="960" w:type="dxa"/>
            <w:tcBorders>
              <w:top w:val="nil"/>
              <w:left w:val="nil"/>
              <w:bottom w:val="dotted" w:sz="4" w:space="0" w:color="auto"/>
              <w:right w:val="nil"/>
            </w:tcBorders>
            <w:shd w:val="clear" w:color="000000" w:fill="FFFFFF"/>
            <w:noWrap/>
            <w:vAlign w:val="center"/>
            <w:hideMark/>
          </w:tcPr>
          <w:p w14:paraId="369420BE" w14:textId="77777777" w:rsidR="0059468F" w:rsidRPr="0059468F" w:rsidRDefault="0059468F" w:rsidP="0059468F">
            <w:pPr>
              <w:pStyle w:val="Tabelaskupaj"/>
              <w:jc w:val="center"/>
            </w:pPr>
            <w:r w:rsidRPr="0059468F">
              <w:t>kW</w:t>
            </w:r>
          </w:p>
        </w:tc>
      </w:tr>
      <w:tr w:rsidR="0059468F" w:rsidRPr="0059468F" w14:paraId="33D47379"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2FD9EA83" w14:textId="77777777" w:rsidR="0059468F" w:rsidRPr="0059468F" w:rsidRDefault="0059468F" w:rsidP="0059468F">
            <w:pPr>
              <w:pStyle w:val="Tabelaskupaj"/>
            </w:pPr>
            <w:r w:rsidRPr="0059468F">
              <w:t>3.8</w:t>
            </w:r>
          </w:p>
        </w:tc>
        <w:tc>
          <w:tcPr>
            <w:tcW w:w="5103" w:type="dxa"/>
            <w:tcBorders>
              <w:top w:val="nil"/>
              <w:left w:val="nil"/>
              <w:bottom w:val="dotted" w:sz="4" w:space="0" w:color="auto"/>
              <w:right w:val="nil"/>
            </w:tcBorders>
            <w:shd w:val="clear" w:color="000000" w:fill="FFFFFF"/>
            <w:noWrap/>
            <w:vAlign w:val="center"/>
            <w:hideMark/>
          </w:tcPr>
          <w:p w14:paraId="5606738A" w14:textId="77777777" w:rsidR="0059468F" w:rsidRPr="0059468F" w:rsidRDefault="0059468F" w:rsidP="0059468F">
            <w:pPr>
              <w:pStyle w:val="Tabelaskupaj"/>
            </w:pPr>
            <w:r w:rsidRPr="0059468F">
              <w:t>Izgube zaradi sten</w:t>
            </w:r>
          </w:p>
        </w:tc>
        <w:tc>
          <w:tcPr>
            <w:tcW w:w="850" w:type="dxa"/>
            <w:tcBorders>
              <w:top w:val="nil"/>
              <w:left w:val="nil"/>
              <w:bottom w:val="dotted" w:sz="4" w:space="0" w:color="auto"/>
              <w:right w:val="nil"/>
            </w:tcBorders>
            <w:shd w:val="clear" w:color="000000" w:fill="FFFFFF"/>
            <w:noWrap/>
            <w:vAlign w:val="center"/>
            <w:hideMark/>
          </w:tcPr>
          <w:p w14:paraId="0A4AA4AD"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6C9C43FB" w14:textId="77777777" w:rsidR="0059468F" w:rsidRPr="0059468F" w:rsidRDefault="0059468F" w:rsidP="0059468F">
            <w:pPr>
              <w:pStyle w:val="Tabelaskupaj"/>
              <w:jc w:val="center"/>
            </w:pPr>
            <w:r w:rsidRPr="0059468F">
              <w:t>2</w:t>
            </w:r>
          </w:p>
        </w:tc>
        <w:tc>
          <w:tcPr>
            <w:tcW w:w="1166" w:type="dxa"/>
            <w:tcBorders>
              <w:top w:val="nil"/>
              <w:left w:val="nil"/>
              <w:bottom w:val="dotted" w:sz="4" w:space="0" w:color="auto"/>
              <w:right w:val="nil"/>
            </w:tcBorders>
            <w:shd w:val="clear" w:color="000000" w:fill="FFFFFF"/>
            <w:noWrap/>
            <w:vAlign w:val="center"/>
            <w:hideMark/>
          </w:tcPr>
          <w:p w14:paraId="41E8EACC" w14:textId="77777777" w:rsidR="0059468F" w:rsidRPr="0059468F" w:rsidRDefault="0059468F" w:rsidP="0059468F">
            <w:pPr>
              <w:pStyle w:val="Tabelaskupaj"/>
              <w:jc w:val="center"/>
            </w:pPr>
            <w:r w:rsidRPr="0059468F">
              <w:t>2</w:t>
            </w:r>
          </w:p>
        </w:tc>
        <w:tc>
          <w:tcPr>
            <w:tcW w:w="960" w:type="dxa"/>
            <w:tcBorders>
              <w:top w:val="nil"/>
              <w:left w:val="nil"/>
              <w:bottom w:val="dotted" w:sz="4" w:space="0" w:color="auto"/>
              <w:right w:val="nil"/>
            </w:tcBorders>
            <w:shd w:val="clear" w:color="000000" w:fill="FFFFFF"/>
            <w:noWrap/>
            <w:vAlign w:val="center"/>
            <w:hideMark/>
          </w:tcPr>
          <w:p w14:paraId="1F845C45" w14:textId="77777777" w:rsidR="0059468F" w:rsidRPr="0059468F" w:rsidRDefault="0059468F" w:rsidP="0059468F">
            <w:pPr>
              <w:pStyle w:val="Tabelaskupaj"/>
              <w:jc w:val="center"/>
            </w:pPr>
            <w:r w:rsidRPr="0059468F">
              <w:t>kW</w:t>
            </w:r>
          </w:p>
        </w:tc>
      </w:tr>
      <w:tr w:rsidR="0059468F" w:rsidRPr="0059468F" w14:paraId="5D673605"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785EA978" w14:textId="77777777" w:rsidR="0059468F" w:rsidRPr="0059468F" w:rsidRDefault="0059468F" w:rsidP="0059468F">
            <w:pPr>
              <w:pStyle w:val="Tabelaskupaj"/>
              <w:rPr>
                <w:b/>
                <w:bCs/>
              </w:rPr>
            </w:pPr>
            <w:r w:rsidRPr="0059468F">
              <w:rPr>
                <w:b/>
                <w:bCs/>
              </w:rPr>
              <w:t>4.0</w:t>
            </w:r>
          </w:p>
        </w:tc>
        <w:tc>
          <w:tcPr>
            <w:tcW w:w="5103" w:type="dxa"/>
            <w:tcBorders>
              <w:top w:val="nil"/>
              <w:left w:val="nil"/>
              <w:bottom w:val="dotted" w:sz="4" w:space="0" w:color="auto"/>
              <w:right w:val="nil"/>
            </w:tcBorders>
            <w:shd w:val="clear" w:color="000000" w:fill="FFFFFF"/>
            <w:noWrap/>
            <w:vAlign w:val="center"/>
            <w:hideMark/>
          </w:tcPr>
          <w:p w14:paraId="6298497E" w14:textId="77777777" w:rsidR="0059468F" w:rsidRPr="0059468F" w:rsidRDefault="0059468F" w:rsidP="0059468F">
            <w:pPr>
              <w:pStyle w:val="Tabelaskupaj"/>
              <w:rPr>
                <w:b/>
                <w:bCs/>
              </w:rPr>
            </w:pPr>
            <w:r w:rsidRPr="0059468F">
              <w:rPr>
                <w:b/>
                <w:bCs/>
              </w:rPr>
              <w:t>SKUPNO TOPLOTNO BREME SISTEMOV</w:t>
            </w:r>
          </w:p>
        </w:tc>
        <w:tc>
          <w:tcPr>
            <w:tcW w:w="850" w:type="dxa"/>
            <w:tcBorders>
              <w:top w:val="nil"/>
              <w:left w:val="nil"/>
              <w:bottom w:val="dotted" w:sz="4" w:space="0" w:color="auto"/>
              <w:right w:val="nil"/>
            </w:tcBorders>
            <w:shd w:val="clear" w:color="000000" w:fill="FFFFFF"/>
            <w:noWrap/>
            <w:vAlign w:val="center"/>
            <w:hideMark/>
          </w:tcPr>
          <w:p w14:paraId="7B98850C" w14:textId="6E655AED" w:rsidR="0059468F" w:rsidRPr="0059468F" w:rsidRDefault="0059468F" w:rsidP="0059468F">
            <w:pPr>
              <w:pStyle w:val="Tabelaskupaj"/>
              <w:jc w:val="center"/>
              <w:rPr>
                <w:b/>
                <w:bCs/>
              </w:rPr>
            </w:pPr>
          </w:p>
        </w:tc>
        <w:tc>
          <w:tcPr>
            <w:tcW w:w="960" w:type="dxa"/>
            <w:tcBorders>
              <w:top w:val="nil"/>
              <w:left w:val="nil"/>
              <w:bottom w:val="dotted" w:sz="4" w:space="0" w:color="auto"/>
              <w:right w:val="nil"/>
            </w:tcBorders>
            <w:shd w:val="clear" w:color="000000" w:fill="FFFFFF"/>
            <w:noWrap/>
            <w:vAlign w:val="center"/>
            <w:hideMark/>
          </w:tcPr>
          <w:p w14:paraId="25351087" w14:textId="415E2032" w:rsidR="0059468F" w:rsidRPr="0059468F" w:rsidRDefault="0059468F" w:rsidP="0059468F">
            <w:pPr>
              <w:pStyle w:val="Tabelaskupaj"/>
              <w:jc w:val="center"/>
              <w:rPr>
                <w:b/>
                <w:bCs/>
              </w:rPr>
            </w:pPr>
          </w:p>
        </w:tc>
        <w:tc>
          <w:tcPr>
            <w:tcW w:w="1166" w:type="dxa"/>
            <w:tcBorders>
              <w:top w:val="nil"/>
              <w:left w:val="nil"/>
              <w:bottom w:val="dotted" w:sz="4" w:space="0" w:color="auto"/>
              <w:right w:val="nil"/>
            </w:tcBorders>
            <w:shd w:val="clear" w:color="000000" w:fill="FFFFFF"/>
            <w:noWrap/>
            <w:vAlign w:val="center"/>
            <w:hideMark/>
          </w:tcPr>
          <w:p w14:paraId="7FC7C58F" w14:textId="77777777" w:rsidR="0059468F" w:rsidRPr="0059468F" w:rsidRDefault="0059468F" w:rsidP="0059468F">
            <w:pPr>
              <w:pStyle w:val="Tabelaskupaj"/>
              <w:jc w:val="center"/>
              <w:rPr>
                <w:b/>
                <w:bCs/>
              </w:rPr>
            </w:pPr>
            <w:r w:rsidRPr="0059468F">
              <w:rPr>
                <w:b/>
                <w:bCs/>
              </w:rPr>
              <w:t>928,5</w:t>
            </w:r>
          </w:p>
        </w:tc>
        <w:tc>
          <w:tcPr>
            <w:tcW w:w="960" w:type="dxa"/>
            <w:tcBorders>
              <w:top w:val="nil"/>
              <w:left w:val="nil"/>
              <w:bottom w:val="dotted" w:sz="4" w:space="0" w:color="auto"/>
              <w:right w:val="nil"/>
            </w:tcBorders>
            <w:shd w:val="clear" w:color="000000" w:fill="FFFFFF"/>
            <w:noWrap/>
            <w:vAlign w:val="center"/>
            <w:hideMark/>
          </w:tcPr>
          <w:p w14:paraId="2DF2F9D5" w14:textId="77777777" w:rsidR="0059468F" w:rsidRPr="0059468F" w:rsidRDefault="0059468F" w:rsidP="0059468F">
            <w:pPr>
              <w:pStyle w:val="Tabelaskupaj"/>
              <w:jc w:val="center"/>
              <w:rPr>
                <w:b/>
                <w:bCs/>
              </w:rPr>
            </w:pPr>
            <w:r w:rsidRPr="0059468F">
              <w:rPr>
                <w:b/>
                <w:bCs/>
              </w:rPr>
              <w:t>kW</w:t>
            </w:r>
          </w:p>
        </w:tc>
      </w:tr>
      <w:tr w:rsidR="0059468F" w:rsidRPr="0059468F" w14:paraId="763B5CF6"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5B904F42" w14:textId="77777777" w:rsidR="0059468F" w:rsidRPr="0059468F" w:rsidRDefault="0059468F" w:rsidP="0059468F">
            <w:pPr>
              <w:pStyle w:val="Tabelaskupaj"/>
            </w:pPr>
            <w:r w:rsidRPr="0059468F">
              <w:t>4.1</w:t>
            </w:r>
          </w:p>
        </w:tc>
        <w:tc>
          <w:tcPr>
            <w:tcW w:w="5103" w:type="dxa"/>
            <w:tcBorders>
              <w:top w:val="nil"/>
              <w:left w:val="nil"/>
              <w:bottom w:val="dotted" w:sz="4" w:space="0" w:color="auto"/>
              <w:right w:val="nil"/>
            </w:tcBorders>
            <w:shd w:val="clear" w:color="000000" w:fill="FFFFFF"/>
            <w:noWrap/>
            <w:vAlign w:val="center"/>
            <w:hideMark/>
          </w:tcPr>
          <w:p w14:paraId="4A3D70F7" w14:textId="77777777" w:rsidR="0059468F" w:rsidRPr="0059468F" w:rsidRDefault="0059468F" w:rsidP="0059468F">
            <w:pPr>
              <w:pStyle w:val="Tabelaskupaj"/>
            </w:pPr>
            <w:r w:rsidRPr="0059468F">
              <w:t>Uporabniški sistemi - sistemski prostori</w:t>
            </w:r>
          </w:p>
        </w:tc>
        <w:tc>
          <w:tcPr>
            <w:tcW w:w="850" w:type="dxa"/>
            <w:tcBorders>
              <w:top w:val="nil"/>
              <w:left w:val="nil"/>
              <w:bottom w:val="dotted" w:sz="4" w:space="0" w:color="auto"/>
              <w:right w:val="nil"/>
            </w:tcBorders>
            <w:shd w:val="clear" w:color="000000" w:fill="FFFFFF"/>
            <w:noWrap/>
            <w:vAlign w:val="center"/>
            <w:hideMark/>
          </w:tcPr>
          <w:p w14:paraId="19D841C1"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185F5817" w14:textId="77777777" w:rsidR="0059468F" w:rsidRPr="0059468F" w:rsidRDefault="0059468F" w:rsidP="0059468F">
            <w:pPr>
              <w:pStyle w:val="Tabelaskupaj"/>
              <w:jc w:val="center"/>
            </w:pPr>
            <w:r w:rsidRPr="0059468F">
              <w:t>553,5</w:t>
            </w:r>
          </w:p>
        </w:tc>
        <w:tc>
          <w:tcPr>
            <w:tcW w:w="1166" w:type="dxa"/>
            <w:tcBorders>
              <w:top w:val="nil"/>
              <w:left w:val="nil"/>
              <w:bottom w:val="dotted" w:sz="4" w:space="0" w:color="auto"/>
              <w:right w:val="nil"/>
            </w:tcBorders>
            <w:shd w:val="clear" w:color="000000" w:fill="FFFFFF"/>
            <w:noWrap/>
            <w:vAlign w:val="center"/>
            <w:hideMark/>
          </w:tcPr>
          <w:p w14:paraId="1CC32F11" w14:textId="77777777" w:rsidR="0059468F" w:rsidRPr="0059468F" w:rsidRDefault="0059468F" w:rsidP="0059468F">
            <w:pPr>
              <w:pStyle w:val="Tabelaskupaj"/>
              <w:jc w:val="center"/>
            </w:pPr>
            <w:r w:rsidRPr="0059468F">
              <w:t>553,5</w:t>
            </w:r>
          </w:p>
        </w:tc>
        <w:tc>
          <w:tcPr>
            <w:tcW w:w="960" w:type="dxa"/>
            <w:tcBorders>
              <w:top w:val="nil"/>
              <w:left w:val="nil"/>
              <w:bottom w:val="dotted" w:sz="4" w:space="0" w:color="auto"/>
              <w:right w:val="nil"/>
            </w:tcBorders>
            <w:shd w:val="clear" w:color="000000" w:fill="FFFFFF"/>
            <w:noWrap/>
            <w:vAlign w:val="center"/>
            <w:hideMark/>
          </w:tcPr>
          <w:p w14:paraId="06F1684F" w14:textId="77777777" w:rsidR="0059468F" w:rsidRPr="0059468F" w:rsidRDefault="0059468F" w:rsidP="0059468F">
            <w:pPr>
              <w:pStyle w:val="Tabelaskupaj"/>
              <w:jc w:val="center"/>
            </w:pPr>
            <w:r w:rsidRPr="0059468F">
              <w:t>kW</w:t>
            </w:r>
          </w:p>
        </w:tc>
      </w:tr>
      <w:tr w:rsidR="0059468F" w:rsidRPr="0059468F" w14:paraId="05BF2DED"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5E6A4765" w14:textId="77777777" w:rsidR="0059468F" w:rsidRPr="0059468F" w:rsidRDefault="0059468F" w:rsidP="0059468F">
            <w:pPr>
              <w:pStyle w:val="Tabelaskupaj"/>
            </w:pPr>
            <w:r w:rsidRPr="0059468F">
              <w:t>4.2</w:t>
            </w:r>
          </w:p>
        </w:tc>
        <w:tc>
          <w:tcPr>
            <w:tcW w:w="5103" w:type="dxa"/>
            <w:tcBorders>
              <w:top w:val="nil"/>
              <w:left w:val="nil"/>
              <w:bottom w:val="dotted" w:sz="4" w:space="0" w:color="auto"/>
              <w:right w:val="nil"/>
            </w:tcBorders>
            <w:shd w:val="clear" w:color="000000" w:fill="FFFFFF"/>
            <w:noWrap/>
            <w:vAlign w:val="center"/>
            <w:hideMark/>
          </w:tcPr>
          <w:p w14:paraId="2E41DB9D" w14:textId="77777777" w:rsidR="0059468F" w:rsidRPr="0059468F" w:rsidRDefault="0059468F" w:rsidP="0059468F">
            <w:pPr>
              <w:pStyle w:val="Tabelaskupaj"/>
            </w:pPr>
            <w:r w:rsidRPr="0059468F">
              <w:t>Uporabniški sistemi - vodno hlajen HPC</w:t>
            </w:r>
          </w:p>
        </w:tc>
        <w:tc>
          <w:tcPr>
            <w:tcW w:w="850" w:type="dxa"/>
            <w:tcBorders>
              <w:top w:val="nil"/>
              <w:left w:val="nil"/>
              <w:bottom w:val="dotted" w:sz="4" w:space="0" w:color="auto"/>
              <w:right w:val="nil"/>
            </w:tcBorders>
            <w:shd w:val="clear" w:color="000000" w:fill="FFFFFF"/>
            <w:noWrap/>
            <w:vAlign w:val="center"/>
            <w:hideMark/>
          </w:tcPr>
          <w:p w14:paraId="2FF8795B"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6A545798" w14:textId="77777777" w:rsidR="0059468F" w:rsidRPr="0059468F" w:rsidRDefault="0059468F" w:rsidP="0059468F">
            <w:pPr>
              <w:pStyle w:val="Tabelaskupaj"/>
              <w:jc w:val="center"/>
            </w:pPr>
            <w:r w:rsidRPr="0059468F">
              <w:t>200</w:t>
            </w:r>
          </w:p>
        </w:tc>
        <w:tc>
          <w:tcPr>
            <w:tcW w:w="1166" w:type="dxa"/>
            <w:tcBorders>
              <w:top w:val="nil"/>
              <w:left w:val="nil"/>
              <w:bottom w:val="dotted" w:sz="4" w:space="0" w:color="auto"/>
              <w:right w:val="nil"/>
            </w:tcBorders>
            <w:shd w:val="clear" w:color="000000" w:fill="FFFFFF"/>
            <w:noWrap/>
            <w:vAlign w:val="center"/>
            <w:hideMark/>
          </w:tcPr>
          <w:p w14:paraId="40B1639F" w14:textId="77777777" w:rsidR="0059468F" w:rsidRPr="0059468F" w:rsidRDefault="0059468F" w:rsidP="0059468F">
            <w:pPr>
              <w:pStyle w:val="Tabelaskupaj"/>
              <w:jc w:val="center"/>
            </w:pPr>
            <w:r w:rsidRPr="0059468F">
              <w:t>200</w:t>
            </w:r>
          </w:p>
        </w:tc>
        <w:tc>
          <w:tcPr>
            <w:tcW w:w="960" w:type="dxa"/>
            <w:tcBorders>
              <w:top w:val="nil"/>
              <w:left w:val="nil"/>
              <w:bottom w:val="dotted" w:sz="4" w:space="0" w:color="auto"/>
              <w:right w:val="nil"/>
            </w:tcBorders>
            <w:shd w:val="clear" w:color="000000" w:fill="FFFFFF"/>
            <w:noWrap/>
            <w:vAlign w:val="center"/>
            <w:hideMark/>
          </w:tcPr>
          <w:p w14:paraId="704798D6" w14:textId="77777777" w:rsidR="0059468F" w:rsidRPr="0059468F" w:rsidRDefault="0059468F" w:rsidP="0059468F">
            <w:pPr>
              <w:pStyle w:val="Tabelaskupaj"/>
              <w:jc w:val="center"/>
            </w:pPr>
            <w:r w:rsidRPr="0059468F">
              <w:t>kW</w:t>
            </w:r>
          </w:p>
        </w:tc>
      </w:tr>
      <w:tr w:rsidR="0059468F" w:rsidRPr="0059468F" w14:paraId="28366A28"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12518B08" w14:textId="77777777" w:rsidR="0059468F" w:rsidRPr="0059468F" w:rsidRDefault="0059468F" w:rsidP="0059468F">
            <w:pPr>
              <w:pStyle w:val="Tabelaskupaj"/>
            </w:pPr>
            <w:r w:rsidRPr="0059468F">
              <w:t>4.3</w:t>
            </w:r>
          </w:p>
        </w:tc>
        <w:tc>
          <w:tcPr>
            <w:tcW w:w="5103" w:type="dxa"/>
            <w:tcBorders>
              <w:top w:val="nil"/>
              <w:left w:val="nil"/>
              <w:bottom w:val="dotted" w:sz="4" w:space="0" w:color="auto"/>
              <w:right w:val="nil"/>
            </w:tcBorders>
            <w:shd w:val="clear" w:color="000000" w:fill="FFFFFF"/>
            <w:noWrap/>
            <w:vAlign w:val="center"/>
            <w:hideMark/>
          </w:tcPr>
          <w:p w14:paraId="5D4F72A5" w14:textId="77777777" w:rsidR="0059468F" w:rsidRPr="0059468F" w:rsidRDefault="0059468F" w:rsidP="0059468F">
            <w:pPr>
              <w:pStyle w:val="Tabelaskupaj"/>
            </w:pPr>
            <w:r w:rsidRPr="0059468F">
              <w:t>Uporabniški sistemi - zračno hlajen HPC</w:t>
            </w:r>
          </w:p>
        </w:tc>
        <w:tc>
          <w:tcPr>
            <w:tcW w:w="850" w:type="dxa"/>
            <w:tcBorders>
              <w:top w:val="nil"/>
              <w:left w:val="nil"/>
              <w:bottom w:val="dotted" w:sz="4" w:space="0" w:color="auto"/>
              <w:right w:val="nil"/>
            </w:tcBorders>
            <w:shd w:val="clear" w:color="000000" w:fill="FFFFFF"/>
            <w:noWrap/>
            <w:vAlign w:val="center"/>
            <w:hideMark/>
          </w:tcPr>
          <w:p w14:paraId="03D1B778"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1F783A68" w14:textId="77777777" w:rsidR="0059468F" w:rsidRPr="0059468F" w:rsidRDefault="0059468F" w:rsidP="0059468F">
            <w:pPr>
              <w:pStyle w:val="Tabelaskupaj"/>
              <w:jc w:val="center"/>
            </w:pPr>
            <w:r w:rsidRPr="0059468F">
              <w:t>10</w:t>
            </w:r>
          </w:p>
        </w:tc>
        <w:tc>
          <w:tcPr>
            <w:tcW w:w="1166" w:type="dxa"/>
            <w:tcBorders>
              <w:top w:val="nil"/>
              <w:left w:val="nil"/>
              <w:bottom w:val="dotted" w:sz="4" w:space="0" w:color="auto"/>
              <w:right w:val="nil"/>
            </w:tcBorders>
            <w:shd w:val="clear" w:color="000000" w:fill="FFFFFF"/>
            <w:noWrap/>
            <w:vAlign w:val="center"/>
            <w:hideMark/>
          </w:tcPr>
          <w:p w14:paraId="62656A04" w14:textId="77777777" w:rsidR="0059468F" w:rsidRPr="0059468F" w:rsidRDefault="0059468F" w:rsidP="0059468F">
            <w:pPr>
              <w:pStyle w:val="Tabelaskupaj"/>
              <w:jc w:val="center"/>
            </w:pPr>
            <w:r w:rsidRPr="0059468F">
              <w:t>10</w:t>
            </w:r>
          </w:p>
        </w:tc>
        <w:tc>
          <w:tcPr>
            <w:tcW w:w="960" w:type="dxa"/>
            <w:tcBorders>
              <w:top w:val="nil"/>
              <w:left w:val="nil"/>
              <w:bottom w:val="dotted" w:sz="4" w:space="0" w:color="auto"/>
              <w:right w:val="nil"/>
            </w:tcBorders>
            <w:shd w:val="clear" w:color="000000" w:fill="FFFFFF"/>
            <w:noWrap/>
            <w:vAlign w:val="center"/>
            <w:hideMark/>
          </w:tcPr>
          <w:p w14:paraId="67A10B2B" w14:textId="77777777" w:rsidR="0059468F" w:rsidRPr="0059468F" w:rsidRDefault="0059468F" w:rsidP="0059468F">
            <w:pPr>
              <w:pStyle w:val="Tabelaskupaj"/>
              <w:jc w:val="center"/>
            </w:pPr>
            <w:r w:rsidRPr="0059468F">
              <w:t>kW</w:t>
            </w:r>
          </w:p>
        </w:tc>
      </w:tr>
      <w:tr w:rsidR="0059468F" w:rsidRPr="0059468F" w14:paraId="7588DD1D"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4A934BD5" w14:textId="77777777" w:rsidR="0059468F" w:rsidRPr="0059468F" w:rsidRDefault="0059468F" w:rsidP="0059468F">
            <w:pPr>
              <w:pStyle w:val="Tabelaskupaj"/>
            </w:pPr>
            <w:r w:rsidRPr="0059468F">
              <w:t>4.4</w:t>
            </w:r>
          </w:p>
        </w:tc>
        <w:tc>
          <w:tcPr>
            <w:tcW w:w="5103" w:type="dxa"/>
            <w:tcBorders>
              <w:top w:val="nil"/>
              <w:left w:val="nil"/>
              <w:bottom w:val="dotted" w:sz="4" w:space="0" w:color="auto"/>
              <w:right w:val="nil"/>
            </w:tcBorders>
            <w:shd w:val="clear" w:color="000000" w:fill="FFFFFF"/>
            <w:noWrap/>
            <w:vAlign w:val="center"/>
            <w:hideMark/>
          </w:tcPr>
          <w:p w14:paraId="0FD11947" w14:textId="77777777" w:rsidR="0059468F" w:rsidRPr="0059468F" w:rsidRDefault="0059468F" w:rsidP="0059468F">
            <w:pPr>
              <w:pStyle w:val="Tabelaskupaj"/>
            </w:pPr>
            <w:r w:rsidRPr="0059468F">
              <w:t>Podporna infrastruktura</w:t>
            </w:r>
          </w:p>
        </w:tc>
        <w:tc>
          <w:tcPr>
            <w:tcW w:w="850" w:type="dxa"/>
            <w:tcBorders>
              <w:top w:val="nil"/>
              <w:left w:val="nil"/>
              <w:bottom w:val="dotted" w:sz="4" w:space="0" w:color="auto"/>
              <w:right w:val="nil"/>
            </w:tcBorders>
            <w:shd w:val="clear" w:color="000000" w:fill="FFFFFF"/>
            <w:noWrap/>
            <w:vAlign w:val="center"/>
            <w:hideMark/>
          </w:tcPr>
          <w:p w14:paraId="5A20701E"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297A19AC" w14:textId="77777777" w:rsidR="0059468F" w:rsidRPr="0059468F" w:rsidRDefault="0059468F" w:rsidP="0059468F">
            <w:pPr>
              <w:pStyle w:val="Tabelaskupaj"/>
              <w:jc w:val="center"/>
            </w:pPr>
            <w:r w:rsidRPr="0059468F">
              <w:t>143,03</w:t>
            </w:r>
          </w:p>
        </w:tc>
        <w:tc>
          <w:tcPr>
            <w:tcW w:w="1166" w:type="dxa"/>
            <w:tcBorders>
              <w:top w:val="nil"/>
              <w:left w:val="nil"/>
              <w:bottom w:val="dotted" w:sz="4" w:space="0" w:color="auto"/>
              <w:right w:val="nil"/>
            </w:tcBorders>
            <w:shd w:val="clear" w:color="000000" w:fill="FFFFFF"/>
            <w:noWrap/>
            <w:vAlign w:val="center"/>
            <w:hideMark/>
          </w:tcPr>
          <w:p w14:paraId="4C37AF1B" w14:textId="77777777" w:rsidR="0059468F" w:rsidRPr="0059468F" w:rsidRDefault="0059468F" w:rsidP="0059468F">
            <w:pPr>
              <w:pStyle w:val="Tabelaskupaj"/>
              <w:jc w:val="center"/>
            </w:pPr>
            <w:r w:rsidRPr="0059468F">
              <w:t>143</w:t>
            </w:r>
          </w:p>
        </w:tc>
        <w:tc>
          <w:tcPr>
            <w:tcW w:w="960" w:type="dxa"/>
            <w:tcBorders>
              <w:top w:val="nil"/>
              <w:left w:val="nil"/>
              <w:bottom w:val="dotted" w:sz="4" w:space="0" w:color="auto"/>
              <w:right w:val="nil"/>
            </w:tcBorders>
            <w:shd w:val="clear" w:color="000000" w:fill="FFFFFF"/>
            <w:noWrap/>
            <w:vAlign w:val="center"/>
            <w:hideMark/>
          </w:tcPr>
          <w:p w14:paraId="0F456D90" w14:textId="77777777" w:rsidR="0059468F" w:rsidRPr="0059468F" w:rsidRDefault="0059468F" w:rsidP="0059468F">
            <w:pPr>
              <w:pStyle w:val="Tabelaskupaj"/>
              <w:jc w:val="center"/>
            </w:pPr>
            <w:r w:rsidRPr="0059468F">
              <w:t>kW</w:t>
            </w:r>
          </w:p>
        </w:tc>
      </w:tr>
      <w:tr w:rsidR="0059468F" w:rsidRPr="0059468F" w14:paraId="44543765"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1E979D65" w14:textId="77777777" w:rsidR="0059468F" w:rsidRPr="0059468F" w:rsidRDefault="0059468F" w:rsidP="0059468F">
            <w:pPr>
              <w:pStyle w:val="Tabelaskupaj"/>
            </w:pPr>
            <w:r w:rsidRPr="0059468F">
              <w:t>4.5</w:t>
            </w:r>
          </w:p>
        </w:tc>
        <w:tc>
          <w:tcPr>
            <w:tcW w:w="5103" w:type="dxa"/>
            <w:tcBorders>
              <w:top w:val="nil"/>
              <w:left w:val="nil"/>
              <w:bottom w:val="dotted" w:sz="4" w:space="0" w:color="auto"/>
              <w:right w:val="nil"/>
            </w:tcBorders>
            <w:shd w:val="clear" w:color="000000" w:fill="FFFFFF"/>
            <w:noWrap/>
            <w:vAlign w:val="center"/>
            <w:hideMark/>
          </w:tcPr>
          <w:p w14:paraId="397DE8E9" w14:textId="1D0C5785" w:rsidR="0059468F" w:rsidRPr="0059468F" w:rsidRDefault="0059468F" w:rsidP="0059468F">
            <w:pPr>
              <w:pStyle w:val="Tabelaskupaj"/>
            </w:pPr>
            <w:r w:rsidRPr="0059468F">
              <w:t>Stavbna infrastruk</w:t>
            </w:r>
            <w:r w:rsidR="006E3CFF">
              <w:t>t</w:t>
            </w:r>
            <w:r w:rsidRPr="0059468F">
              <w:t>ura</w:t>
            </w:r>
          </w:p>
        </w:tc>
        <w:tc>
          <w:tcPr>
            <w:tcW w:w="850" w:type="dxa"/>
            <w:tcBorders>
              <w:top w:val="nil"/>
              <w:left w:val="nil"/>
              <w:bottom w:val="dotted" w:sz="4" w:space="0" w:color="auto"/>
              <w:right w:val="nil"/>
            </w:tcBorders>
            <w:shd w:val="clear" w:color="000000" w:fill="FFFFFF"/>
            <w:noWrap/>
            <w:vAlign w:val="center"/>
            <w:hideMark/>
          </w:tcPr>
          <w:p w14:paraId="3F424A6C" w14:textId="77777777" w:rsidR="0059468F" w:rsidRPr="0059468F" w:rsidRDefault="0059468F" w:rsidP="0059468F">
            <w:pPr>
              <w:pStyle w:val="Tabelaskupaj"/>
              <w:jc w:val="center"/>
            </w:pPr>
            <w:r w:rsidRPr="0059468F">
              <w:t>1</w:t>
            </w:r>
          </w:p>
        </w:tc>
        <w:tc>
          <w:tcPr>
            <w:tcW w:w="960" w:type="dxa"/>
            <w:tcBorders>
              <w:top w:val="nil"/>
              <w:left w:val="nil"/>
              <w:bottom w:val="dotted" w:sz="4" w:space="0" w:color="auto"/>
              <w:right w:val="nil"/>
            </w:tcBorders>
            <w:shd w:val="clear" w:color="000000" w:fill="FFFFFF"/>
            <w:noWrap/>
            <w:vAlign w:val="center"/>
            <w:hideMark/>
          </w:tcPr>
          <w:p w14:paraId="6D2DE9CC" w14:textId="77777777" w:rsidR="0059468F" w:rsidRPr="0059468F" w:rsidRDefault="0059468F" w:rsidP="0059468F">
            <w:pPr>
              <w:pStyle w:val="Tabelaskupaj"/>
              <w:jc w:val="center"/>
            </w:pPr>
            <w:r w:rsidRPr="0059468F">
              <w:t>22</w:t>
            </w:r>
          </w:p>
        </w:tc>
        <w:tc>
          <w:tcPr>
            <w:tcW w:w="1166" w:type="dxa"/>
            <w:tcBorders>
              <w:top w:val="nil"/>
              <w:left w:val="nil"/>
              <w:bottom w:val="dotted" w:sz="4" w:space="0" w:color="auto"/>
              <w:right w:val="nil"/>
            </w:tcBorders>
            <w:shd w:val="clear" w:color="000000" w:fill="FFFFFF"/>
            <w:noWrap/>
            <w:vAlign w:val="center"/>
            <w:hideMark/>
          </w:tcPr>
          <w:p w14:paraId="156F2BC7" w14:textId="77777777" w:rsidR="0059468F" w:rsidRPr="0059468F" w:rsidRDefault="0059468F" w:rsidP="0059468F">
            <w:pPr>
              <w:pStyle w:val="Tabelaskupaj"/>
              <w:jc w:val="center"/>
            </w:pPr>
            <w:r w:rsidRPr="0059468F">
              <w:t>22</w:t>
            </w:r>
          </w:p>
        </w:tc>
        <w:tc>
          <w:tcPr>
            <w:tcW w:w="960" w:type="dxa"/>
            <w:tcBorders>
              <w:top w:val="nil"/>
              <w:left w:val="nil"/>
              <w:bottom w:val="dotted" w:sz="4" w:space="0" w:color="auto"/>
              <w:right w:val="nil"/>
            </w:tcBorders>
            <w:shd w:val="clear" w:color="000000" w:fill="FFFFFF"/>
            <w:noWrap/>
            <w:vAlign w:val="center"/>
            <w:hideMark/>
          </w:tcPr>
          <w:p w14:paraId="64EF1DB9" w14:textId="77777777" w:rsidR="0059468F" w:rsidRPr="0059468F" w:rsidRDefault="0059468F" w:rsidP="0059468F">
            <w:pPr>
              <w:pStyle w:val="Tabelaskupaj"/>
              <w:jc w:val="center"/>
            </w:pPr>
            <w:r w:rsidRPr="0059468F">
              <w:t>kW</w:t>
            </w:r>
          </w:p>
        </w:tc>
      </w:tr>
      <w:tr w:rsidR="0059468F" w:rsidRPr="0059468F" w14:paraId="66A7895C"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6DDDFAD3" w14:textId="77777777" w:rsidR="0059468F" w:rsidRPr="0059468F" w:rsidRDefault="0059468F" w:rsidP="0059468F">
            <w:pPr>
              <w:pStyle w:val="Tabelaskupaj"/>
              <w:rPr>
                <w:b/>
                <w:bCs/>
              </w:rPr>
            </w:pPr>
            <w:r w:rsidRPr="0059468F">
              <w:rPr>
                <w:b/>
                <w:bCs/>
              </w:rPr>
              <w:t>5.1</w:t>
            </w:r>
          </w:p>
        </w:tc>
        <w:tc>
          <w:tcPr>
            <w:tcW w:w="5103" w:type="dxa"/>
            <w:tcBorders>
              <w:top w:val="nil"/>
              <w:left w:val="nil"/>
              <w:bottom w:val="dotted" w:sz="4" w:space="0" w:color="auto"/>
              <w:right w:val="nil"/>
            </w:tcBorders>
            <w:shd w:val="clear" w:color="000000" w:fill="FFFFFF"/>
            <w:noWrap/>
            <w:vAlign w:val="center"/>
            <w:hideMark/>
          </w:tcPr>
          <w:p w14:paraId="77EC6862" w14:textId="77777777" w:rsidR="0059468F" w:rsidRPr="0059468F" w:rsidRDefault="0059468F" w:rsidP="0059468F">
            <w:pPr>
              <w:pStyle w:val="Tabelaskupaj"/>
              <w:rPr>
                <w:b/>
                <w:bCs/>
              </w:rPr>
            </w:pPr>
            <w:r w:rsidRPr="0059468F">
              <w:rPr>
                <w:b/>
                <w:bCs/>
              </w:rPr>
              <w:t>SKUPNO TOPLOTNO BREME ZRAČNO HLAJENIH SISTEMOV</w:t>
            </w:r>
          </w:p>
        </w:tc>
        <w:tc>
          <w:tcPr>
            <w:tcW w:w="850" w:type="dxa"/>
            <w:tcBorders>
              <w:top w:val="nil"/>
              <w:left w:val="nil"/>
              <w:bottom w:val="dotted" w:sz="4" w:space="0" w:color="auto"/>
              <w:right w:val="nil"/>
            </w:tcBorders>
            <w:shd w:val="clear" w:color="000000" w:fill="FFFFFF"/>
            <w:noWrap/>
            <w:vAlign w:val="center"/>
            <w:hideMark/>
          </w:tcPr>
          <w:p w14:paraId="5B20D9FE" w14:textId="77777777" w:rsidR="0059468F" w:rsidRPr="0059468F" w:rsidRDefault="0059468F" w:rsidP="0059468F">
            <w:pPr>
              <w:pStyle w:val="Tabelaskupaj"/>
              <w:jc w:val="center"/>
              <w:rPr>
                <w:b/>
                <w:bCs/>
              </w:rPr>
            </w:pPr>
            <w:r w:rsidRPr="0059468F">
              <w:rPr>
                <w:b/>
                <w:bCs/>
              </w:rPr>
              <w:t>1</w:t>
            </w:r>
          </w:p>
        </w:tc>
        <w:tc>
          <w:tcPr>
            <w:tcW w:w="960" w:type="dxa"/>
            <w:tcBorders>
              <w:top w:val="nil"/>
              <w:left w:val="nil"/>
              <w:bottom w:val="dotted" w:sz="4" w:space="0" w:color="auto"/>
              <w:right w:val="nil"/>
            </w:tcBorders>
            <w:shd w:val="clear" w:color="000000" w:fill="FFFFFF"/>
            <w:noWrap/>
            <w:vAlign w:val="center"/>
            <w:hideMark/>
          </w:tcPr>
          <w:p w14:paraId="1657D49F" w14:textId="77777777" w:rsidR="0059468F" w:rsidRPr="0059468F" w:rsidRDefault="0059468F" w:rsidP="0059468F">
            <w:pPr>
              <w:pStyle w:val="Tabelaskupaj"/>
              <w:jc w:val="center"/>
              <w:rPr>
                <w:b/>
                <w:bCs/>
              </w:rPr>
            </w:pPr>
            <w:r w:rsidRPr="0059468F">
              <w:rPr>
                <w:b/>
                <w:bCs/>
              </w:rPr>
              <w:t>728,5</w:t>
            </w:r>
          </w:p>
        </w:tc>
        <w:tc>
          <w:tcPr>
            <w:tcW w:w="1166" w:type="dxa"/>
            <w:tcBorders>
              <w:top w:val="nil"/>
              <w:left w:val="nil"/>
              <w:bottom w:val="dotted" w:sz="4" w:space="0" w:color="auto"/>
              <w:right w:val="nil"/>
            </w:tcBorders>
            <w:shd w:val="clear" w:color="000000" w:fill="FFFFFF"/>
            <w:noWrap/>
            <w:vAlign w:val="center"/>
            <w:hideMark/>
          </w:tcPr>
          <w:p w14:paraId="42848817" w14:textId="77777777" w:rsidR="0059468F" w:rsidRPr="0059468F" w:rsidRDefault="0059468F" w:rsidP="0059468F">
            <w:pPr>
              <w:pStyle w:val="Tabelaskupaj"/>
              <w:jc w:val="center"/>
              <w:rPr>
                <w:b/>
                <w:bCs/>
              </w:rPr>
            </w:pPr>
            <w:r w:rsidRPr="0059468F">
              <w:rPr>
                <w:b/>
                <w:bCs/>
              </w:rPr>
              <w:t>728,5</w:t>
            </w:r>
          </w:p>
        </w:tc>
        <w:tc>
          <w:tcPr>
            <w:tcW w:w="960" w:type="dxa"/>
            <w:tcBorders>
              <w:top w:val="nil"/>
              <w:left w:val="nil"/>
              <w:bottom w:val="dotted" w:sz="4" w:space="0" w:color="auto"/>
              <w:right w:val="nil"/>
            </w:tcBorders>
            <w:shd w:val="clear" w:color="000000" w:fill="FFFFFF"/>
            <w:noWrap/>
            <w:vAlign w:val="center"/>
            <w:hideMark/>
          </w:tcPr>
          <w:p w14:paraId="7165BA43" w14:textId="77777777" w:rsidR="0059468F" w:rsidRPr="0059468F" w:rsidRDefault="0059468F" w:rsidP="0059468F">
            <w:pPr>
              <w:pStyle w:val="Tabelaskupaj"/>
              <w:jc w:val="center"/>
              <w:rPr>
                <w:b/>
                <w:bCs/>
              </w:rPr>
            </w:pPr>
            <w:r w:rsidRPr="0059468F">
              <w:rPr>
                <w:b/>
                <w:bCs/>
              </w:rPr>
              <w:t>kW</w:t>
            </w:r>
          </w:p>
        </w:tc>
      </w:tr>
      <w:tr w:rsidR="0059468F" w:rsidRPr="0059468F" w14:paraId="19066086" w14:textId="77777777" w:rsidTr="0059468F">
        <w:trPr>
          <w:trHeight w:val="300"/>
        </w:trPr>
        <w:tc>
          <w:tcPr>
            <w:tcW w:w="567" w:type="dxa"/>
            <w:tcBorders>
              <w:top w:val="nil"/>
              <w:left w:val="nil"/>
              <w:bottom w:val="dotted" w:sz="4" w:space="0" w:color="auto"/>
              <w:right w:val="nil"/>
            </w:tcBorders>
            <w:shd w:val="clear" w:color="000000" w:fill="FFFFFF"/>
            <w:noWrap/>
            <w:vAlign w:val="center"/>
            <w:hideMark/>
          </w:tcPr>
          <w:p w14:paraId="444D735A" w14:textId="77777777" w:rsidR="0059468F" w:rsidRPr="0059468F" w:rsidRDefault="0059468F" w:rsidP="0059468F">
            <w:pPr>
              <w:pStyle w:val="Tabelaskupaj"/>
              <w:rPr>
                <w:b/>
                <w:bCs/>
              </w:rPr>
            </w:pPr>
            <w:r w:rsidRPr="0059468F">
              <w:rPr>
                <w:b/>
                <w:bCs/>
              </w:rPr>
              <w:t>5.2</w:t>
            </w:r>
          </w:p>
        </w:tc>
        <w:tc>
          <w:tcPr>
            <w:tcW w:w="5103" w:type="dxa"/>
            <w:tcBorders>
              <w:top w:val="nil"/>
              <w:left w:val="nil"/>
              <w:bottom w:val="dotted" w:sz="4" w:space="0" w:color="auto"/>
              <w:right w:val="nil"/>
            </w:tcBorders>
            <w:shd w:val="clear" w:color="000000" w:fill="FFFFFF"/>
            <w:noWrap/>
            <w:vAlign w:val="center"/>
            <w:hideMark/>
          </w:tcPr>
          <w:p w14:paraId="6A4F10DF" w14:textId="77777777" w:rsidR="0059468F" w:rsidRPr="0059468F" w:rsidRDefault="0059468F" w:rsidP="0059468F">
            <w:pPr>
              <w:pStyle w:val="Tabelaskupaj"/>
              <w:rPr>
                <w:b/>
                <w:bCs/>
              </w:rPr>
            </w:pPr>
            <w:r w:rsidRPr="0059468F">
              <w:rPr>
                <w:b/>
                <w:bCs/>
              </w:rPr>
              <w:t>SKUPNO TOPLOTNO BREME VODNO HLAJENIH SISTEMOV</w:t>
            </w:r>
          </w:p>
        </w:tc>
        <w:tc>
          <w:tcPr>
            <w:tcW w:w="850" w:type="dxa"/>
            <w:tcBorders>
              <w:top w:val="nil"/>
              <w:left w:val="nil"/>
              <w:bottom w:val="dotted" w:sz="4" w:space="0" w:color="auto"/>
              <w:right w:val="nil"/>
            </w:tcBorders>
            <w:shd w:val="clear" w:color="000000" w:fill="FFFFFF"/>
            <w:noWrap/>
            <w:vAlign w:val="center"/>
            <w:hideMark/>
          </w:tcPr>
          <w:p w14:paraId="207BFAEC" w14:textId="77777777" w:rsidR="0059468F" w:rsidRPr="0059468F" w:rsidRDefault="0059468F" w:rsidP="0059468F">
            <w:pPr>
              <w:pStyle w:val="Tabelaskupaj"/>
              <w:jc w:val="center"/>
              <w:rPr>
                <w:b/>
                <w:bCs/>
              </w:rPr>
            </w:pPr>
            <w:r w:rsidRPr="0059468F">
              <w:rPr>
                <w:b/>
                <w:bCs/>
              </w:rPr>
              <w:t>1</w:t>
            </w:r>
          </w:p>
        </w:tc>
        <w:tc>
          <w:tcPr>
            <w:tcW w:w="960" w:type="dxa"/>
            <w:tcBorders>
              <w:top w:val="nil"/>
              <w:left w:val="nil"/>
              <w:bottom w:val="dotted" w:sz="4" w:space="0" w:color="auto"/>
              <w:right w:val="nil"/>
            </w:tcBorders>
            <w:shd w:val="clear" w:color="000000" w:fill="FFFFFF"/>
            <w:noWrap/>
            <w:vAlign w:val="center"/>
            <w:hideMark/>
          </w:tcPr>
          <w:p w14:paraId="4F55E502" w14:textId="77777777" w:rsidR="0059468F" w:rsidRPr="0059468F" w:rsidRDefault="0059468F" w:rsidP="0059468F">
            <w:pPr>
              <w:pStyle w:val="Tabelaskupaj"/>
              <w:jc w:val="center"/>
              <w:rPr>
                <w:b/>
                <w:bCs/>
              </w:rPr>
            </w:pPr>
            <w:r w:rsidRPr="0059468F">
              <w:rPr>
                <w:b/>
                <w:bCs/>
              </w:rPr>
              <w:t>200</w:t>
            </w:r>
          </w:p>
        </w:tc>
        <w:tc>
          <w:tcPr>
            <w:tcW w:w="1166" w:type="dxa"/>
            <w:tcBorders>
              <w:top w:val="nil"/>
              <w:left w:val="nil"/>
              <w:bottom w:val="dotted" w:sz="4" w:space="0" w:color="auto"/>
              <w:right w:val="nil"/>
            </w:tcBorders>
            <w:shd w:val="clear" w:color="000000" w:fill="FFFFFF"/>
            <w:noWrap/>
            <w:vAlign w:val="center"/>
            <w:hideMark/>
          </w:tcPr>
          <w:p w14:paraId="2D3F5D30" w14:textId="77777777" w:rsidR="0059468F" w:rsidRPr="0059468F" w:rsidRDefault="0059468F" w:rsidP="0059468F">
            <w:pPr>
              <w:pStyle w:val="Tabelaskupaj"/>
              <w:jc w:val="center"/>
              <w:rPr>
                <w:b/>
                <w:bCs/>
              </w:rPr>
            </w:pPr>
            <w:r w:rsidRPr="0059468F">
              <w:rPr>
                <w:b/>
                <w:bCs/>
              </w:rPr>
              <w:t>200</w:t>
            </w:r>
          </w:p>
        </w:tc>
        <w:tc>
          <w:tcPr>
            <w:tcW w:w="960" w:type="dxa"/>
            <w:tcBorders>
              <w:top w:val="nil"/>
              <w:left w:val="nil"/>
              <w:bottom w:val="dotted" w:sz="4" w:space="0" w:color="auto"/>
              <w:right w:val="nil"/>
            </w:tcBorders>
            <w:shd w:val="clear" w:color="000000" w:fill="FFFFFF"/>
            <w:noWrap/>
            <w:vAlign w:val="center"/>
            <w:hideMark/>
          </w:tcPr>
          <w:p w14:paraId="72E6BDA5" w14:textId="77777777" w:rsidR="0059468F" w:rsidRPr="0059468F" w:rsidRDefault="0059468F" w:rsidP="0059468F">
            <w:pPr>
              <w:pStyle w:val="Tabelaskupaj"/>
              <w:jc w:val="center"/>
              <w:rPr>
                <w:b/>
                <w:bCs/>
              </w:rPr>
            </w:pPr>
            <w:r w:rsidRPr="0059468F">
              <w:rPr>
                <w:b/>
                <w:bCs/>
              </w:rPr>
              <w:t>kW</w:t>
            </w:r>
          </w:p>
        </w:tc>
      </w:tr>
    </w:tbl>
    <w:p w14:paraId="5AF8A365" w14:textId="0FB0ADD3" w:rsidR="0059468F" w:rsidRPr="00B45FB0" w:rsidRDefault="0059468F" w:rsidP="00BE3A56">
      <w:pPr>
        <w:jc w:val="both"/>
        <w:rPr>
          <w:lang w:eastAsia="sl-SI"/>
        </w:rPr>
      </w:pPr>
      <w:r w:rsidRPr="00B45FB0">
        <w:rPr>
          <w:lang w:eastAsia="sl-SI"/>
        </w:rPr>
        <w:t xml:space="preserve">Na osnovi tega izračuna je naročnik določil naslednje podatke za ciljno kapaciteto </w:t>
      </w:r>
      <w:r w:rsidR="006E3CFF">
        <w:rPr>
          <w:lang w:eastAsia="sl-SI"/>
        </w:rPr>
        <w:t>tehničnega hlajenja</w:t>
      </w:r>
      <w:r w:rsidRPr="00B45FB0">
        <w:rPr>
          <w:lang w:eastAsia="sl-SI"/>
        </w:rPr>
        <w:t>:</w:t>
      </w:r>
    </w:p>
    <w:p w14:paraId="0FA14DD5" w14:textId="00CE6A18" w:rsidR="0059468F" w:rsidRDefault="0059468F" w:rsidP="00BE3A56">
      <w:pPr>
        <w:pStyle w:val="Bullet1"/>
        <w:jc w:val="both"/>
      </w:pPr>
      <w:r w:rsidRPr="00B45FB0">
        <w:t>Potrebna</w:t>
      </w:r>
      <w:r w:rsidR="006E3CFF">
        <w:t xml:space="preserve"> bruto</w:t>
      </w:r>
      <w:r w:rsidRPr="00B45FB0">
        <w:t xml:space="preserve"> </w:t>
      </w:r>
      <w:r w:rsidR="006E3CFF">
        <w:t>kapaciteta tehničnega hlajenja</w:t>
      </w:r>
      <w:r w:rsidRPr="00B45FB0">
        <w:t xml:space="preserve"> za IKT naprave – zračno hlajeni sistemi – </w:t>
      </w:r>
      <w:r w:rsidR="006E3CFF">
        <w:t>64</w:t>
      </w:r>
      <w:r w:rsidRPr="00B45FB0">
        <w:t>0 kW</w:t>
      </w:r>
      <w:r w:rsidR="006E3CFF">
        <w:t xml:space="preserve"> z visoko razpoložljivostjo</w:t>
      </w:r>
      <w:r w:rsidRPr="00B45FB0">
        <w:t>;</w:t>
      </w:r>
    </w:p>
    <w:p w14:paraId="1F6DB24F" w14:textId="0FF1C21A" w:rsidR="006E3CFF" w:rsidRDefault="006E3CFF" w:rsidP="00BE3A56">
      <w:pPr>
        <w:pStyle w:val="Bullet1"/>
        <w:jc w:val="both"/>
      </w:pPr>
      <w:r w:rsidRPr="00B45FB0">
        <w:t>Potrebna</w:t>
      </w:r>
      <w:r>
        <w:t xml:space="preserve"> bruto</w:t>
      </w:r>
      <w:r w:rsidRPr="00B45FB0">
        <w:t xml:space="preserve"> </w:t>
      </w:r>
      <w:r>
        <w:t>kapaciteta tehničnega hlajenja</w:t>
      </w:r>
      <w:r w:rsidRPr="00B45FB0">
        <w:t xml:space="preserve"> za </w:t>
      </w:r>
      <w:r>
        <w:t>podporne sisteme</w:t>
      </w:r>
      <w:r w:rsidRPr="00B45FB0">
        <w:t xml:space="preserve"> – zračno hlajeni sistemi – </w:t>
      </w:r>
      <w:r>
        <w:t>56</w:t>
      </w:r>
      <w:r w:rsidRPr="00B45FB0">
        <w:t xml:space="preserve"> kW </w:t>
      </w:r>
      <w:r>
        <w:t>z visoko razpoložljivostjo</w:t>
      </w:r>
      <w:r w:rsidRPr="00B45FB0">
        <w:t>;</w:t>
      </w:r>
    </w:p>
    <w:p w14:paraId="3A33ACAF" w14:textId="4C3C73EA" w:rsidR="0059468F" w:rsidRPr="00B45FB0" w:rsidRDefault="0059468F" w:rsidP="00BE3A56">
      <w:pPr>
        <w:pStyle w:val="Bullet1"/>
        <w:jc w:val="both"/>
      </w:pPr>
      <w:r w:rsidRPr="00B45FB0">
        <w:t xml:space="preserve">Potrebna </w:t>
      </w:r>
      <w:r w:rsidR="006E3CFF">
        <w:t xml:space="preserve">bruto kapaciteta tehničnega hlajenja </w:t>
      </w:r>
      <w:r w:rsidRPr="00B45FB0">
        <w:t>za HPC strežnik</w:t>
      </w:r>
      <w:r w:rsidR="006E3CFF">
        <w:t>e</w:t>
      </w:r>
      <w:r w:rsidRPr="00B45FB0">
        <w:t xml:space="preserve"> – 200 kW</w:t>
      </w:r>
      <w:r w:rsidR="006E3CFF">
        <w:t>, neposredno vodno hlajenje v visoko temperaturnem režimu in z nizko stopnjo razpoložljivosti</w:t>
      </w:r>
      <w:r w:rsidR="00545FE3">
        <w:t xml:space="preserve"> </w:t>
      </w:r>
      <w:r w:rsidRPr="00B45FB0">
        <w:t>(razdeljeno med dve veji napajanja);</w:t>
      </w:r>
    </w:p>
    <w:p w14:paraId="563E924B" w14:textId="1E0A2F78" w:rsidR="006E3CFF" w:rsidRDefault="006E3CFF" w:rsidP="00BE3A56">
      <w:pPr>
        <w:pStyle w:val="Bullet1"/>
        <w:jc w:val="both"/>
      </w:pPr>
      <w:r>
        <w:t xml:space="preserve">Za vse hladilne sisteme, ki temeljijo na zračnem hlajenju, je potrebno zagotoviti zračno hlajenje z zagotavljanjem </w:t>
      </w:r>
      <w:proofErr w:type="spellStart"/>
      <w:r>
        <w:t>okoljskih</w:t>
      </w:r>
      <w:proofErr w:type="spellEnd"/>
      <w:r>
        <w:t xml:space="preserve"> parametrov v skladu z ASHRAE TC9.9, razred A1.</w:t>
      </w:r>
    </w:p>
    <w:p w14:paraId="07CBC6DE" w14:textId="2F98F5EF" w:rsidR="00BE3A56" w:rsidRPr="00B45FB0" w:rsidRDefault="00BE3A56" w:rsidP="00BE3A56">
      <w:pPr>
        <w:pStyle w:val="Bullet1"/>
        <w:numPr>
          <w:ilvl w:val="0"/>
          <w:numId w:val="0"/>
        </w:numPr>
        <w:ind w:left="714"/>
        <w:jc w:val="both"/>
      </w:pPr>
      <w:r>
        <w:br/>
      </w:r>
    </w:p>
    <w:p w14:paraId="613FA3ED" w14:textId="62B134F6" w:rsidR="006E3CFF" w:rsidRPr="00B45FB0" w:rsidRDefault="006E3CFF" w:rsidP="009C13F7">
      <w:pPr>
        <w:pStyle w:val="Heading3"/>
        <w:jc w:val="both"/>
      </w:pPr>
      <w:bookmarkStart w:id="74" w:name="_Toc135401704"/>
      <w:r w:rsidRPr="00B45FB0">
        <w:lastRenderedPageBreak/>
        <w:t xml:space="preserve">Osnovne zahteve za </w:t>
      </w:r>
      <w:r>
        <w:t>sisteme tehničnega hlajenja</w:t>
      </w:r>
      <w:bookmarkEnd w:id="74"/>
    </w:p>
    <w:p w14:paraId="6180B142" w14:textId="3EC8F39E" w:rsidR="006E3CFF" w:rsidRDefault="006E3CFF" w:rsidP="009C13F7">
      <w:pPr>
        <w:jc w:val="both"/>
      </w:pPr>
      <w:r>
        <w:t>Projektant mora pri načrtovanju sistema oskrbe računalniškega centra s hladilno energijo upoštevati naslednje osnovne zahteve:</w:t>
      </w:r>
    </w:p>
    <w:p w14:paraId="2F1DE576" w14:textId="79B737E0" w:rsidR="00F81B9A" w:rsidRPr="004545DD" w:rsidRDefault="008B1414" w:rsidP="009C13F7">
      <w:pPr>
        <w:pStyle w:val="Bullet1"/>
        <w:jc w:val="both"/>
      </w:pPr>
      <w:r w:rsidRPr="004545DD">
        <w:t xml:space="preserve">Za predvideni </w:t>
      </w:r>
      <w:r w:rsidR="006E3CFF" w:rsidRPr="004545DD">
        <w:t>računalniški center</w:t>
      </w:r>
      <w:r w:rsidRPr="004545DD">
        <w:t xml:space="preserve"> je potrebno izdelati načrt za izvedbo za strojn</w:t>
      </w:r>
      <w:r w:rsidR="006E3CFF" w:rsidRPr="004545DD">
        <w:t>ih</w:t>
      </w:r>
      <w:r w:rsidRPr="004545DD">
        <w:t xml:space="preserve"> in</w:t>
      </w:r>
      <w:r w:rsidR="006E3CFF" w:rsidRPr="004545DD">
        <w:t>s</w:t>
      </w:r>
      <w:r w:rsidRPr="004545DD">
        <w:t xml:space="preserve">talacij in </w:t>
      </w:r>
      <w:r w:rsidR="00545FE3">
        <w:t>postavitve tehnološke</w:t>
      </w:r>
      <w:r w:rsidR="006E3CFF" w:rsidRPr="004545DD">
        <w:t xml:space="preserve"> </w:t>
      </w:r>
      <w:r w:rsidRPr="004545DD">
        <w:t>oprem</w:t>
      </w:r>
      <w:r w:rsidR="00545FE3">
        <w:t>e</w:t>
      </w:r>
      <w:r w:rsidRPr="004545DD">
        <w:t xml:space="preserve"> hlajenja </w:t>
      </w:r>
      <w:r w:rsidR="006E3CFF" w:rsidRPr="004545DD">
        <w:t>vseh tehničnih prostorov</w:t>
      </w:r>
      <w:r w:rsidR="00F81B9A" w:rsidRPr="004545DD">
        <w:t xml:space="preserve"> računalniškega centra;</w:t>
      </w:r>
    </w:p>
    <w:p w14:paraId="3BDEEFA2" w14:textId="18ED261D" w:rsidR="008B1414" w:rsidRPr="004545DD" w:rsidRDefault="00F81B9A" w:rsidP="009C13F7">
      <w:pPr>
        <w:pStyle w:val="Bullet1"/>
        <w:jc w:val="both"/>
      </w:pPr>
      <w:r w:rsidRPr="004545DD">
        <w:t>Tehnično hlajenje mora biti izvedeno v skladu z zahtevami za razpoložljivost posameznih delov IKT sistemov,</w:t>
      </w:r>
      <w:r w:rsidR="008B1414" w:rsidRPr="004545DD">
        <w:t xml:space="preserve"> zasnovan</w:t>
      </w:r>
      <w:r w:rsidRPr="004545DD">
        <w:t>o</w:t>
      </w:r>
      <w:r w:rsidR="008B1414" w:rsidRPr="004545DD">
        <w:t xml:space="preserve"> </w:t>
      </w:r>
      <w:r w:rsidRPr="004545DD">
        <w:t xml:space="preserve">mora biti </w:t>
      </w:r>
      <w:r w:rsidR="008B1414" w:rsidRPr="004545DD">
        <w:t>za delovanje skozi vse leto – 24 ur / 365 dni v letu</w:t>
      </w:r>
      <w:r w:rsidRPr="004545DD">
        <w:t>;</w:t>
      </w:r>
    </w:p>
    <w:p w14:paraId="1DB337BC" w14:textId="04E79220" w:rsidR="008B1414" w:rsidRPr="004545DD" w:rsidRDefault="008B1414" w:rsidP="009C13F7">
      <w:pPr>
        <w:pStyle w:val="Bullet1"/>
        <w:jc w:val="both"/>
      </w:pPr>
      <w:r w:rsidRPr="004545DD">
        <w:t xml:space="preserve">Projektant </w:t>
      </w:r>
      <w:r w:rsidR="00F81B9A" w:rsidRPr="004545DD">
        <w:t xml:space="preserve">mora </w:t>
      </w:r>
      <w:r w:rsidRPr="004545DD">
        <w:t>za vsak prostor</w:t>
      </w:r>
      <w:r w:rsidR="00F81B9A" w:rsidRPr="004545DD">
        <w:t xml:space="preserve"> ločeno in celot</w:t>
      </w:r>
      <w:r w:rsidR="0092561C">
        <w:t>en</w:t>
      </w:r>
      <w:r w:rsidR="00F81B9A" w:rsidRPr="004545DD">
        <w:t xml:space="preserve"> sistem</w:t>
      </w:r>
      <w:r w:rsidRPr="004545DD">
        <w:t xml:space="preserve"> pripravi</w:t>
      </w:r>
      <w:r w:rsidR="00F81B9A" w:rsidRPr="004545DD">
        <w:t>ti</w:t>
      </w:r>
      <w:r w:rsidRPr="004545DD">
        <w:t xml:space="preserve"> energetsko bilanco za hlajenje in napajanje, iz katere </w:t>
      </w:r>
      <w:r w:rsidR="00F81B9A" w:rsidRPr="004545DD">
        <w:t>i</w:t>
      </w:r>
      <w:r w:rsidRPr="004545DD">
        <w:t>z</w:t>
      </w:r>
      <w:r w:rsidR="00F81B9A" w:rsidRPr="004545DD">
        <w:t>h</w:t>
      </w:r>
      <w:r w:rsidRPr="004545DD">
        <w:t>ajajo potrebe po hladilni moči</w:t>
      </w:r>
      <w:r w:rsidR="00F81B9A" w:rsidRPr="004545DD">
        <w:t>;</w:t>
      </w:r>
    </w:p>
    <w:p w14:paraId="7F6DF285" w14:textId="0FE88030" w:rsidR="008B1414" w:rsidRPr="004545DD" w:rsidRDefault="008B1414" w:rsidP="009C13F7">
      <w:pPr>
        <w:pStyle w:val="Bullet1"/>
        <w:jc w:val="both"/>
      </w:pPr>
      <w:r w:rsidRPr="004545DD">
        <w:t>Glede na koncentracijo opreme je možnih več izvedb hlajenja. Projektant naj glede na izhodišča preveri različne možnosti tehničnega hlajenja in predlaga različne opcije, pri čemer je potrebno te opcije ustrezno</w:t>
      </w:r>
      <w:r w:rsidR="00B235A9">
        <w:t xml:space="preserve"> stroškovno in časovno </w:t>
      </w:r>
      <w:r w:rsidRPr="004545DD">
        <w:t>ovrednotiti</w:t>
      </w:r>
      <w:r w:rsidR="00F81B9A" w:rsidRPr="004545DD">
        <w:t>;</w:t>
      </w:r>
    </w:p>
    <w:p w14:paraId="37FDE69B" w14:textId="75047594" w:rsidR="008B1414" w:rsidRPr="004545DD" w:rsidRDefault="008B1414" w:rsidP="009C13F7">
      <w:pPr>
        <w:pStyle w:val="Bullet1"/>
        <w:jc w:val="both"/>
      </w:pPr>
      <w:r w:rsidRPr="004545DD">
        <w:t>Uporabljati je potrebno okolju prijazna hladilna sredstva</w:t>
      </w:r>
      <w:r w:rsidR="00F81B9A" w:rsidRPr="004545DD">
        <w:t>;</w:t>
      </w:r>
    </w:p>
    <w:p w14:paraId="22849FC1" w14:textId="6252DAC9" w:rsidR="008B1414" w:rsidRPr="004545DD" w:rsidRDefault="008B1414" w:rsidP="009C13F7">
      <w:pPr>
        <w:pStyle w:val="Bullet1"/>
        <w:jc w:val="both"/>
      </w:pPr>
      <w:r w:rsidRPr="004545DD">
        <w:t>Sistem hlajenja mora biti načrtovan v skladu s ciljno stopnjo razpoložljivosti</w:t>
      </w:r>
      <w:r w:rsidR="00F81B9A" w:rsidRPr="004545DD">
        <w:t xml:space="preserve"> glede na načrtovan sistem visoko ali nizko razpoložljive oskrbne infrastrukture;</w:t>
      </w:r>
    </w:p>
    <w:p w14:paraId="54F1619D" w14:textId="618A29B5" w:rsidR="008B1414" w:rsidRPr="004545DD" w:rsidRDefault="008B1414" w:rsidP="009C13F7">
      <w:pPr>
        <w:pStyle w:val="Bullet1"/>
        <w:jc w:val="both"/>
      </w:pPr>
      <w:r w:rsidRPr="004545DD">
        <w:t>Zagotoviti je potrebno avtomatski ponoven zagon hladilnih sistemov v primeru izpada električne energije</w:t>
      </w:r>
      <w:r w:rsidR="00F81B9A" w:rsidRPr="004545DD">
        <w:t>;</w:t>
      </w:r>
    </w:p>
    <w:p w14:paraId="19380706" w14:textId="2DFDCF71" w:rsidR="00F81B9A" w:rsidRPr="004545DD" w:rsidRDefault="00F81B9A" w:rsidP="009C13F7">
      <w:pPr>
        <w:pStyle w:val="Bullet1"/>
        <w:jc w:val="both"/>
      </w:pPr>
      <w:r w:rsidRPr="004545DD">
        <w:t>Projektant mora smiselno izvesti ločitev hladnega in toplega zraka, pri čemer naj naročniku predlaga smiselne rešitve, končno verzijo pa bo izbral skupaj z naročnikom;</w:t>
      </w:r>
    </w:p>
    <w:p w14:paraId="4BC8F9AB" w14:textId="33101BD2" w:rsidR="00F81B9A" w:rsidRPr="004545DD" w:rsidRDefault="00465FD3" w:rsidP="009C13F7">
      <w:pPr>
        <w:pStyle w:val="Bullet1"/>
        <w:jc w:val="both"/>
      </w:pPr>
      <w:r w:rsidRPr="004545DD">
        <w:t>Projektant mora v projektni dokumentaciji izbrati tehnično optimalno rešitev tudi s stališča obratovalnih stroškov. Glede na lokacijo lahko oz. je zaželeno, da uporabi alternativne vire hladilne energije;</w:t>
      </w:r>
    </w:p>
    <w:p w14:paraId="73C7C704" w14:textId="77777777" w:rsidR="00465FD3" w:rsidRPr="004545DD" w:rsidRDefault="00465FD3" w:rsidP="009C13F7">
      <w:pPr>
        <w:pStyle w:val="Bullet1"/>
        <w:jc w:val="both"/>
      </w:pPr>
      <w:r w:rsidRPr="004545DD">
        <w:t>Projektant mora obdelati tudi druge elemente strojnih instalacij v objektu, ki zajemajo najmanj prezračevanje, hlajenje in ogrevanje drugih prostorov;</w:t>
      </w:r>
    </w:p>
    <w:p w14:paraId="66498F38" w14:textId="54B20FB3" w:rsidR="00F81B9A" w:rsidRDefault="00465FD3" w:rsidP="009C13F7">
      <w:pPr>
        <w:pStyle w:val="Bullet1"/>
        <w:jc w:val="both"/>
      </w:pPr>
      <w:r w:rsidRPr="004545DD">
        <w:t>Projektant mora naročniku za izbran sistem tehničnega hlajenja pripraviti predviden stroškovnik obratovanja</w:t>
      </w:r>
      <w:r w:rsidR="0092561C">
        <w:t>.</w:t>
      </w:r>
    </w:p>
    <w:p w14:paraId="4E112DBA" w14:textId="77777777" w:rsidR="00BE3A56" w:rsidRPr="004545DD" w:rsidRDefault="00BE3A56" w:rsidP="009C13F7">
      <w:pPr>
        <w:pStyle w:val="Bullet1"/>
        <w:numPr>
          <w:ilvl w:val="0"/>
          <w:numId w:val="0"/>
        </w:numPr>
        <w:ind w:left="714"/>
        <w:jc w:val="both"/>
      </w:pPr>
    </w:p>
    <w:p w14:paraId="514C4A6E" w14:textId="42846B09" w:rsidR="008B1414" w:rsidRDefault="004545DD" w:rsidP="009C13F7">
      <w:pPr>
        <w:pStyle w:val="Heading2"/>
        <w:jc w:val="both"/>
      </w:pPr>
      <w:bookmarkStart w:id="75" w:name="_Toc131086634"/>
      <w:bookmarkStart w:id="76" w:name="_Toc135401705"/>
      <w:r>
        <w:t>ZAHTEVE ZA NAMESTITVENE SISTEME</w:t>
      </w:r>
      <w:bookmarkEnd w:id="75"/>
      <w:bookmarkEnd w:id="76"/>
    </w:p>
    <w:p w14:paraId="76D04AFB" w14:textId="77777777" w:rsidR="008B1414" w:rsidRPr="00705C1E" w:rsidRDefault="008B1414" w:rsidP="009C13F7">
      <w:pPr>
        <w:pStyle w:val="Heading3"/>
        <w:jc w:val="both"/>
      </w:pPr>
      <w:bookmarkStart w:id="77" w:name="_Toc131086635"/>
      <w:bookmarkStart w:id="78" w:name="_Toc135401706"/>
      <w:r w:rsidRPr="00705C1E">
        <w:t>Namestitvena infrastruktura Data Centra</w:t>
      </w:r>
      <w:r w:rsidRPr="00705C1E">
        <w:rPr>
          <w:noProof/>
        </w:rPr>
        <w:t>:</w:t>
      </w:r>
      <w:bookmarkEnd w:id="77"/>
      <w:bookmarkEnd w:id="78"/>
    </w:p>
    <w:p w14:paraId="2FD9640A" w14:textId="77777777" w:rsidR="008B1414" w:rsidRPr="00705C1E" w:rsidRDefault="008B1414" w:rsidP="009C13F7">
      <w:pPr>
        <w:jc w:val="both"/>
        <w:rPr>
          <w:lang w:eastAsia="sl-SI"/>
        </w:rPr>
      </w:pPr>
      <w:r w:rsidRPr="00705C1E">
        <w:rPr>
          <w:lang w:eastAsia="sl-SI"/>
        </w:rPr>
        <w:t>Pri namestitveni infrastrukturi Data centra je potrebno izhajati iz naslednjih izhodišč:</w:t>
      </w:r>
    </w:p>
    <w:p w14:paraId="602E78A6" w14:textId="194926B2" w:rsidR="00705C1E" w:rsidRPr="00705C1E" w:rsidRDefault="008B1414" w:rsidP="009C13F7">
      <w:pPr>
        <w:pStyle w:val="Bullet1"/>
        <w:jc w:val="both"/>
      </w:pPr>
      <w:r w:rsidRPr="00705C1E">
        <w:t xml:space="preserve">Sistemske in TK omare, kjer je predvidena namestitev ITK strojne opreme naj bodo </w:t>
      </w:r>
      <w:r w:rsidR="00705C1E" w:rsidRPr="00705C1E">
        <w:t xml:space="preserve">dimenzij 800 x 1200 x 2000 (širina x globina x višina), </w:t>
      </w:r>
      <w:r w:rsidR="0092561C">
        <w:t>z</w:t>
      </w:r>
      <w:r w:rsidR="00705C1E" w:rsidRPr="00705C1E">
        <w:t xml:space="preserve"> 42 HE razpoložljivega prostora za namestitev IKT opreme;</w:t>
      </w:r>
    </w:p>
    <w:p w14:paraId="6796D9ED" w14:textId="1A4A313E" w:rsidR="00705C1E" w:rsidRPr="00705C1E" w:rsidRDefault="00705C1E" w:rsidP="009C13F7">
      <w:pPr>
        <w:pStyle w:val="Bullet1"/>
        <w:jc w:val="both"/>
      </w:pPr>
      <w:r w:rsidRPr="00705C1E">
        <w:t>Vsaka sistemska in TK omara mora biti opremljena z dvema neodvisnima PDU letvama z vtičnicami po specifikaciji naročnika;</w:t>
      </w:r>
    </w:p>
    <w:p w14:paraId="0F000D68" w14:textId="3FE24BF9" w:rsidR="00705C1E" w:rsidRPr="00705C1E" w:rsidRDefault="00705C1E" w:rsidP="009C13F7">
      <w:pPr>
        <w:pStyle w:val="Bullet1"/>
        <w:jc w:val="both"/>
      </w:pPr>
      <w:r w:rsidRPr="00705C1E">
        <w:t>TK omar</w:t>
      </w:r>
      <w:r w:rsidR="00B235A9">
        <w:t>e, ki jih določi naročnik,</w:t>
      </w:r>
      <w:r w:rsidRPr="00705C1E">
        <w:t xml:space="preserve"> mora</w:t>
      </w:r>
      <w:r w:rsidR="00B235A9">
        <w:t>jo</w:t>
      </w:r>
      <w:r w:rsidRPr="00705C1E">
        <w:t xml:space="preserve"> biti opremljen</w:t>
      </w:r>
      <w:r w:rsidR="00B235A9">
        <w:t>e</w:t>
      </w:r>
      <w:r w:rsidRPr="00705C1E">
        <w:t xml:space="preserve"> z lokalnim ATS stikalom in dodatno razdelilno letvijo za posebne vrste porabnikov;</w:t>
      </w:r>
    </w:p>
    <w:p w14:paraId="6285D41C" w14:textId="77164D30" w:rsidR="00B235A9" w:rsidRDefault="00705C1E" w:rsidP="009C13F7">
      <w:pPr>
        <w:pStyle w:val="Bullet1"/>
        <w:jc w:val="both"/>
      </w:pPr>
      <w:r w:rsidRPr="00705C1E">
        <w:t>Na sprednji strani sistemskih in TK omar mora biti zagotovljenega najmanj 1200 mm prostora, da je mogoča montaža največjih kosov opreme;</w:t>
      </w:r>
    </w:p>
    <w:p w14:paraId="330F900F" w14:textId="1D7DAB12" w:rsidR="00705C1E" w:rsidRPr="00705C1E" w:rsidRDefault="00B235A9" w:rsidP="009C13F7">
      <w:pPr>
        <w:pStyle w:val="Bullet1"/>
        <w:jc w:val="both"/>
      </w:pPr>
      <w:r w:rsidRPr="00705C1E">
        <w:t xml:space="preserve">Na </w:t>
      </w:r>
      <w:r>
        <w:t>zadnji</w:t>
      </w:r>
      <w:r w:rsidRPr="00705C1E">
        <w:t xml:space="preserve"> strani sistemskih in TK omar mora biti zagotovljenega najmanj </w:t>
      </w:r>
      <w:r>
        <w:t>8</w:t>
      </w:r>
      <w:r w:rsidRPr="00705C1E">
        <w:t xml:space="preserve">00 mm prostora, da je mogoča montaža </w:t>
      </w:r>
      <w:r>
        <w:t xml:space="preserve">in vzdrževanje </w:t>
      </w:r>
      <w:r w:rsidRPr="00705C1E">
        <w:t>opreme</w:t>
      </w:r>
      <w:r>
        <w:t>. Projektant mora dimenzije prilagoditi razpoložljivemu prostoru in razporedu ter morebitnim dodatnim zahtevam;</w:t>
      </w:r>
    </w:p>
    <w:p w14:paraId="2C4BB23F" w14:textId="3AC30CE4" w:rsidR="008B1414" w:rsidRDefault="00705C1E" w:rsidP="009C13F7">
      <w:pPr>
        <w:pStyle w:val="Bullet1"/>
        <w:jc w:val="both"/>
      </w:pPr>
      <w:r>
        <w:t>Sistemske in TK omare morajo imeti vgrajene zapore, ki preprečujejo izgubo hladnega zraka;</w:t>
      </w:r>
    </w:p>
    <w:p w14:paraId="0DBC2752" w14:textId="0D2B8498" w:rsidR="00705C1E" w:rsidRDefault="00705C1E" w:rsidP="009C13F7">
      <w:pPr>
        <w:pStyle w:val="Bullet1"/>
        <w:jc w:val="both"/>
      </w:pPr>
      <w:r>
        <w:lastRenderedPageBreak/>
        <w:t>Vsaka sistemska in TK omara mora zagotavljati nosilnost najmanj 1000 kg;</w:t>
      </w:r>
    </w:p>
    <w:p w14:paraId="2D63E43F" w14:textId="60FEE0BD" w:rsidR="00705C1E" w:rsidRDefault="00705C1E" w:rsidP="009C13F7">
      <w:pPr>
        <w:pStyle w:val="Bullet1"/>
        <w:jc w:val="both"/>
      </w:pPr>
      <w:r>
        <w:t>Sistemske in TK omare morajo biti opremljene s cilindričnimi ključavnicami, ki morajo imeti enak ključ za sprednja in zadnja vrata;</w:t>
      </w:r>
    </w:p>
    <w:p w14:paraId="2D00968B" w14:textId="4B884073" w:rsidR="00411AC0" w:rsidRDefault="00411AC0" w:rsidP="009C13F7">
      <w:pPr>
        <w:pStyle w:val="Bullet1"/>
        <w:jc w:val="both"/>
      </w:pPr>
      <w:r>
        <w:t>Razišče naj se uporabo protipotresnih podstavkov za omare</w:t>
      </w:r>
      <w:r w:rsidR="006451C2">
        <w:t>.</w:t>
      </w:r>
    </w:p>
    <w:p w14:paraId="451D4834" w14:textId="77777777" w:rsidR="00BE3A56" w:rsidRDefault="00BE3A56" w:rsidP="009C13F7">
      <w:pPr>
        <w:pStyle w:val="Bullet1"/>
        <w:numPr>
          <w:ilvl w:val="0"/>
          <w:numId w:val="0"/>
        </w:numPr>
        <w:ind w:left="714"/>
        <w:jc w:val="both"/>
      </w:pPr>
    </w:p>
    <w:p w14:paraId="6267210D" w14:textId="40845CAB" w:rsidR="008B1414" w:rsidRPr="00876B68" w:rsidRDefault="004545DD" w:rsidP="009C13F7">
      <w:pPr>
        <w:pStyle w:val="Heading2"/>
        <w:jc w:val="both"/>
      </w:pPr>
      <w:bookmarkStart w:id="79" w:name="_Toc131086636"/>
      <w:bookmarkStart w:id="80" w:name="_Toc135401707"/>
      <w:r w:rsidRPr="00876B68">
        <w:t>ZAHTEVE ZA TK SISTEME</w:t>
      </w:r>
      <w:bookmarkEnd w:id="79"/>
      <w:bookmarkEnd w:id="80"/>
    </w:p>
    <w:p w14:paraId="296BDF11" w14:textId="77777777" w:rsidR="008B1414" w:rsidRPr="00876B68" w:rsidRDefault="008B1414" w:rsidP="009C13F7">
      <w:pPr>
        <w:pStyle w:val="Heading3"/>
        <w:jc w:val="both"/>
      </w:pPr>
      <w:bookmarkStart w:id="81" w:name="_Toc131086637"/>
      <w:bookmarkStart w:id="82" w:name="_Toc135401708"/>
      <w:r w:rsidRPr="00876B68">
        <w:t>Telekomunikacije data centra</w:t>
      </w:r>
      <w:r w:rsidRPr="00876B68">
        <w:rPr>
          <w:noProof/>
        </w:rPr>
        <w:t>:</w:t>
      </w:r>
      <w:bookmarkEnd w:id="81"/>
      <w:bookmarkEnd w:id="82"/>
    </w:p>
    <w:p w14:paraId="07835B92" w14:textId="3B7F2D8F" w:rsidR="00876B68" w:rsidRPr="00876B68" w:rsidRDefault="00876B68" w:rsidP="009C13F7">
      <w:pPr>
        <w:jc w:val="both"/>
        <w:rPr>
          <w:lang w:eastAsia="sl-SI"/>
        </w:rPr>
      </w:pPr>
      <w:r w:rsidRPr="00876B68">
        <w:rPr>
          <w:lang w:eastAsia="sl-SI"/>
        </w:rPr>
        <w:t>Projektant mora za zagotovitev komunikacijske povezljivosti računalniškega centra predvideti naslednje:</w:t>
      </w:r>
    </w:p>
    <w:p w14:paraId="790DC1FE" w14:textId="69779706" w:rsidR="00876B68" w:rsidRPr="00876B68" w:rsidRDefault="006451C2" w:rsidP="009C13F7">
      <w:pPr>
        <w:pStyle w:val="Bullet1"/>
        <w:jc w:val="both"/>
      </w:pPr>
      <w:r>
        <w:t>D</w:t>
      </w:r>
      <w:r w:rsidR="00876B68" w:rsidRPr="00876B68">
        <w:t>va neodvisna kabelska dovoda do objekta;</w:t>
      </w:r>
    </w:p>
    <w:p w14:paraId="5B7386CC" w14:textId="41E61BB0" w:rsidR="00876B68" w:rsidRPr="00876B68" w:rsidRDefault="006451C2" w:rsidP="009C13F7">
      <w:pPr>
        <w:pStyle w:val="Bullet1"/>
        <w:jc w:val="both"/>
      </w:pPr>
      <w:r>
        <w:t>D</w:t>
      </w:r>
      <w:r w:rsidR="00876B68" w:rsidRPr="00876B68">
        <w:t>va ločena prostora (delilnika), kjer se zaključujejo javni kabelski dovodi in kjer se pričenja privatno komunikacijsko omrežje;</w:t>
      </w:r>
    </w:p>
    <w:p w14:paraId="48F86CE4" w14:textId="33C102A2" w:rsidR="00876B68" w:rsidRPr="00876B68" w:rsidRDefault="00876B68" w:rsidP="009C13F7">
      <w:pPr>
        <w:pStyle w:val="Bullet1"/>
        <w:jc w:val="both"/>
      </w:pPr>
      <w:r w:rsidRPr="00876B68">
        <w:t>Iz vsakega delilnika ustrezno število optičnih in drugih TK povezav v vsak sistemski prostor</w:t>
      </w:r>
      <w:r w:rsidR="006451C2">
        <w:t>.</w:t>
      </w:r>
    </w:p>
    <w:p w14:paraId="5E1AD6EE" w14:textId="77777777" w:rsidR="008B1414" w:rsidRPr="00876B68" w:rsidRDefault="008B1414" w:rsidP="009C13F7">
      <w:pPr>
        <w:pStyle w:val="Heading3"/>
        <w:jc w:val="both"/>
      </w:pPr>
      <w:bookmarkStart w:id="83" w:name="_Toc131086638"/>
      <w:bookmarkStart w:id="84" w:name="_Toc135401709"/>
      <w:r w:rsidRPr="00876B68">
        <w:t>Podatkovna struktura data centra</w:t>
      </w:r>
      <w:r w:rsidRPr="00876B68">
        <w:rPr>
          <w:noProof/>
        </w:rPr>
        <w:t>:</w:t>
      </w:r>
      <w:bookmarkEnd w:id="83"/>
      <w:bookmarkEnd w:id="84"/>
    </w:p>
    <w:p w14:paraId="2ACB77B6" w14:textId="0DFC424A" w:rsidR="00876B68" w:rsidRPr="00876B68" w:rsidRDefault="00876B68" w:rsidP="009C13F7">
      <w:pPr>
        <w:jc w:val="both"/>
        <w:rPr>
          <w:lang w:eastAsia="sl-SI"/>
        </w:rPr>
      </w:pPr>
      <w:r w:rsidRPr="00876B68">
        <w:rPr>
          <w:lang w:eastAsia="sl-SI"/>
        </w:rPr>
        <w:t>Znotraj računalniškega centra je potrebno predvideti izvedbo ustreznega Tk omrežja, ki je sestavljeno iz optičnih in FTP/UTP priključkov in povezav. Projektant je dolžan v sodelovanju z naročnikom predvideti potrebno število takšnih povezav v prvi fazi projekta prav tako pa je dolžan predvideti ustrezne kabelske trase, po katerih je mogoče povezave v prihodnje nadgraditi.</w:t>
      </w:r>
    </w:p>
    <w:p w14:paraId="27474FC0" w14:textId="1CF2142A" w:rsidR="00876B68" w:rsidRPr="00876B68" w:rsidRDefault="00876B68" w:rsidP="009C13F7">
      <w:pPr>
        <w:jc w:val="both"/>
        <w:rPr>
          <w:lang w:eastAsia="sl-SI"/>
        </w:rPr>
      </w:pPr>
      <w:r w:rsidRPr="00876B68">
        <w:rPr>
          <w:lang w:eastAsia="sl-SI"/>
        </w:rPr>
        <w:t xml:space="preserve">Znotraj sistemskih prostorov je predvideno, da se vsi razvodi TK povezav izvedejo nad sistemskimi omarami, v medsebojno ločenih kabelskih policah za vsako vrsto povezav. Za optične povezave je potrebno predvideti </w:t>
      </w:r>
      <w:proofErr w:type="spellStart"/>
      <w:r w:rsidRPr="00876B68">
        <w:rPr>
          <w:lang w:eastAsia="sl-SI"/>
        </w:rPr>
        <w:t>t.i</w:t>
      </w:r>
      <w:proofErr w:type="spellEnd"/>
      <w:r w:rsidRPr="00876B68">
        <w:rPr>
          <w:lang w:eastAsia="sl-SI"/>
        </w:rPr>
        <w:t xml:space="preserve">. </w:t>
      </w:r>
      <w:proofErr w:type="spellStart"/>
      <w:r w:rsidRPr="00876B68">
        <w:rPr>
          <w:lang w:eastAsia="sl-SI"/>
        </w:rPr>
        <w:t>Yellow</w:t>
      </w:r>
      <w:proofErr w:type="spellEnd"/>
      <w:r w:rsidRPr="00876B68">
        <w:rPr>
          <w:lang w:eastAsia="sl-SI"/>
        </w:rPr>
        <w:t xml:space="preserve"> </w:t>
      </w:r>
      <w:proofErr w:type="spellStart"/>
      <w:r w:rsidRPr="00876B68">
        <w:rPr>
          <w:lang w:eastAsia="sl-SI"/>
        </w:rPr>
        <w:t>Duct</w:t>
      </w:r>
      <w:proofErr w:type="spellEnd"/>
      <w:r w:rsidRPr="00876B68">
        <w:rPr>
          <w:lang w:eastAsia="sl-SI"/>
        </w:rPr>
        <w:t xml:space="preserve"> optične kabelske kanale, ki omogočajo namestitev optičnih vrvic brez tveganja za njihovo poškodovanje.</w:t>
      </w:r>
    </w:p>
    <w:p w14:paraId="2D68BB51" w14:textId="76E6C421" w:rsidR="000E07F3" w:rsidRDefault="000E07F3" w:rsidP="00BF280B">
      <w:pPr>
        <w:pStyle w:val="Heading1"/>
      </w:pPr>
      <w:bookmarkStart w:id="85" w:name="_Toc135401710"/>
      <w:r>
        <w:lastRenderedPageBreak/>
        <w:t>ZAHTEVE ZA PROJEKTNO DOKUMENTACIJO</w:t>
      </w:r>
      <w:bookmarkEnd w:id="85"/>
    </w:p>
    <w:p w14:paraId="5324850D" w14:textId="604CB8A3" w:rsidR="000E07F3" w:rsidRDefault="004545DD" w:rsidP="009C13F7">
      <w:pPr>
        <w:pStyle w:val="Heading2"/>
        <w:jc w:val="both"/>
      </w:pPr>
      <w:bookmarkStart w:id="86" w:name="_Toc135401711"/>
      <w:r>
        <w:t xml:space="preserve">RAZDELITEV IN ZAHTEVAN </w:t>
      </w:r>
      <w:r w:rsidRPr="00196797">
        <w:t>OBSEG</w:t>
      </w:r>
      <w:r>
        <w:t xml:space="preserve"> TER VSEBINA</w:t>
      </w:r>
      <w:r w:rsidRPr="00196797">
        <w:t xml:space="preserve"> PROJEKTNE DOKUMENTACIJE</w:t>
      </w:r>
      <w:bookmarkEnd w:id="86"/>
    </w:p>
    <w:p w14:paraId="757A6B69" w14:textId="0D0A2613" w:rsidR="002E3D66" w:rsidRDefault="002E3D66" w:rsidP="009C13F7">
      <w:pPr>
        <w:jc w:val="both"/>
      </w:pPr>
      <w:bookmarkStart w:id="87" w:name="_Hlk134805049"/>
      <w:bookmarkStart w:id="88" w:name="_Hlk132779258"/>
      <w:r>
        <w:t>Projektant mora projektno dokumentacijo za predviden projekt pripraviti v skladu s faznim načrtom. Ta predvideva naslednje faze projektne dokumentacije</w:t>
      </w:r>
      <w:r w:rsidR="00F53246">
        <w:t xml:space="preserve"> (T0 je čas podpisa pogodbe)</w:t>
      </w:r>
      <w:r>
        <w:t>:</w:t>
      </w:r>
    </w:p>
    <w:bookmarkEnd w:id="87"/>
    <w:p w14:paraId="3D03C592" w14:textId="003BB592" w:rsidR="002E3D66" w:rsidRDefault="002E3D66" w:rsidP="009C13F7">
      <w:pPr>
        <w:pStyle w:val="Bullet1"/>
        <w:jc w:val="both"/>
      </w:pPr>
      <w:r>
        <w:t>IDZ – idejno zasnovo projekta, kjer se predstavijo glavne tehnične rešitve, naročnik pa izbere njemu najustreznejšo</w:t>
      </w:r>
      <w:r w:rsidR="009067F2">
        <w:t>;</w:t>
      </w:r>
      <w:r w:rsidR="00B235A9">
        <w:t xml:space="preserve"> </w:t>
      </w:r>
      <w:r w:rsidR="00B235A9" w:rsidRPr="00F53246">
        <w:rPr>
          <w:b/>
          <w:bCs/>
        </w:rPr>
        <w:t>T1=T0+2 meseca</w:t>
      </w:r>
    </w:p>
    <w:p w14:paraId="3E315B56" w14:textId="32847D2F" w:rsidR="009067F2" w:rsidRDefault="009067F2" w:rsidP="009C13F7">
      <w:pPr>
        <w:pStyle w:val="Bullet1"/>
        <w:jc w:val="both"/>
      </w:pPr>
      <w:r>
        <w:t>DPP – dokumentacijo za pridobitev projektnih pogojev;</w:t>
      </w:r>
      <w:r w:rsidR="00B235A9">
        <w:t xml:space="preserve"> </w:t>
      </w:r>
      <w:r w:rsidR="00B235A9" w:rsidRPr="00F53246">
        <w:rPr>
          <w:b/>
          <w:bCs/>
        </w:rPr>
        <w:t>T2=T0+2,5</w:t>
      </w:r>
      <w:r w:rsidR="00B235A9">
        <w:t xml:space="preserve"> </w:t>
      </w:r>
      <w:r w:rsidR="00F53246" w:rsidRPr="0031407D">
        <w:rPr>
          <w:b/>
        </w:rPr>
        <w:t>meseca</w:t>
      </w:r>
    </w:p>
    <w:p w14:paraId="6A6FC422" w14:textId="559F00CB" w:rsidR="002E3D66" w:rsidRDefault="002E3D66" w:rsidP="009C13F7">
      <w:pPr>
        <w:pStyle w:val="Bullet1"/>
        <w:jc w:val="both"/>
      </w:pPr>
      <w:r>
        <w:t>IDP – idejni projekt, kjer je podrobneje obdelana ena, izbrana tehnična rešitev</w:t>
      </w:r>
      <w:r w:rsidR="009067F2">
        <w:t>;</w:t>
      </w:r>
      <w:r w:rsidR="00B235A9">
        <w:t xml:space="preserve"> </w:t>
      </w:r>
      <w:r w:rsidR="00B235A9" w:rsidRPr="00F53246">
        <w:rPr>
          <w:b/>
          <w:bCs/>
        </w:rPr>
        <w:t>T3=T1+2</w:t>
      </w:r>
      <w:r w:rsidR="00F53246">
        <w:rPr>
          <w:b/>
          <w:bCs/>
        </w:rPr>
        <w:t xml:space="preserve"> meseca </w:t>
      </w:r>
      <w:r w:rsidR="00B235A9" w:rsidRPr="00F53246">
        <w:rPr>
          <w:b/>
          <w:bCs/>
        </w:rPr>
        <w:t xml:space="preserve"> </w:t>
      </w:r>
    </w:p>
    <w:p w14:paraId="2E48A1D5" w14:textId="7C597993" w:rsidR="002E3D66" w:rsidRDefault="002E3D66" w:rsidP="009C13F7">
      <w:pPr>
        <w:pStyle w:val="Bullet1"/>
        <w:jc w:val="both"/>
      </w:pPr>
      <w:r>
        <w:t xml:space="preserve">DGD – </w:t>
      </w:r>
      <w:bookmarkStart w:id="89" w:name="_Hlk134804765"/>
      <w:r>
        <w:t>dokumentacijo za gradbeno dovoljenje</w:t>
      </w:r>
      <w:bookmarkEnd w:id="89"/>
      <w:r>
        <w:t>, ki vsebuje vse relevantne podatke in načrte, potrebne za pridobitev gradbenega dovoljenja;</w:t>
      </w:r>
      <w:r w:rsidR="00B235A9">
        <w:t xml:space="preserve"> </w:t>
      </w:r>
      <w:r w:rsidR="00B235A9" w:rsidRPr="00F53246">
        <w:rPr>
          <w:b/>
          <w:bCs/>
        </w:rPr>
        <w:t>T4=T3+</w:t>
      </w:r>
      <w:r w:rsidR="00947414">
        <w:rPr>
          <w:b/>
          <w:bCs/>
        </w:rPr>
        <w:t xml:space="preserve">2 </w:t>
      </w:r>
      <w:r w:rsidR="00F53246">
        <w:rPr>
          <w:b/>
          <w:bCs/>
        </w:rPr>
        <w:t>mesec</w:t>
      </w:r>
      <w:r w:rsidR="00947414">
        <w:rPr>
          <w:b/>
          <w:bCs/>
        </w:rPr>
        <w:t>a</w:t>
      </w:r>
      <w:r w:rsidR="00F53246">
        <w:rPr>
          <w:b/>
          <w:bCs/>
        </w:rPr>
        <w:t xml:space="preserve"> </w:t>
      </w:r>
    </w:p>
    <w:p w14:paraId="391D59A5" w14:textId="262F2DA9" w:rsidR="002E3D66" w:rsidRDefault="002E3D66" w:rsidP="009C13F7">
      <w:pPr>
        <w:pStyle w:val="Bullet1"/>
        <w:jc w:val="both"/>
      </w:pPr>
      <w:r>
        <w:t>DZR – dokumentacija za razpis, ki vsebuje relevantne dokumente in načrte, potrebne za uspešno izvedbo javnega naročila izvedbe predmeta projektne dokumentacije.</w:t>
      </w:r>
      <w:r w:rsidR="00B235A9">
        <w:t xml:space="preserve"> </w:t>
      </w:r>
      <w:r w:rsidR="00B235A9" w:rsidRPr="006C5757">
        <w:rPr>
          <w:b/>
          <w:bCs/>
        </w:rPr>
        <w:t>T</w:t>
      </w:r>
      <w:r w:rsidR="00B235A9">
        <w:rPr>
          <w:b/>
          <w:bCs/>
        </w:rPr>
        <w:t>5</w:t>
      </w:r>
      <w:r w:rsidR="00B235A9" w:rsidRPr="006C5757">
        <w:rPr>
          <w:b/>
          <w:bCs/>
        </w:rPr>
        <w:t>=T3+</w:t>
      </w:r>
      <w:r w:rsidR="00B235A9">
        <w:rPr>
          <w:b/>
          <w:bCs/>
        </w:rPr>
        <w:t>2</w:t>
      </w:r>
      <w:r w:rsidR="00F53246">
        <w:rPr>
          <w:b/>
          <w:bCs/>
        </w:rPr>
        <w:t xml:space="preserve"> meseca</w:t>
      </w:r>
    </w:p>
    <w:p w14:paraId="4D0F1630" w14:textId="18C23112" w:rsidR="002E3D66" w:rsidRDefault="002E3D66" w:rsidP="009C13F7">
      <w:pPr>
        <w:jc w:val="both"/>
      </w:pPr>
      <w:bookmarkStart w:id="90" w:name="_Hlk134804938"/>
      <w:bookmarkEnd w:id="88"/>
      <w:r>
        <w:t>Za prehod na naslednjo fazo projektne dokumentacije je pogoj s strani naročnika potrjena zaključena predhodna faza, pri čemer to ne velja za DZR, ki temelji na DGD in se lahko pripravlja vzporedno z DGD.</w:t>
      </w:r>
    </w:p>
    <w:bookmarkEnd w:id="90"/>
    <w:p w14:paraId="1899B92B" w14:textId="2A171B5A" w:rsidR="002E3D66" w:rsidRDefault="002E3D66" w:rsidP="009C13F7">
      <w:pPr>
        <w:jc w:val="both"/>
      </w:pPr>
      <w:r>
        <w:t>Dokumentacija vsake faze mora vsebovati nujne vsebine, ki so zahtevane po zakonu</w:t>
      </w:r>
      <w:r w:rsidR="009067F2">
        <w:t xml:space="preserve"> oz. pravilniku o projektni dokumentaciji, če so le ti predpisani. Za ostalo dokumentacijo so podrobnejše vsebine podane v nadaljevanju.</w:t>
      </w:r>
    </w:p>
    <w:p w14:paraId="04174977" w14:textId="0B19F2C4" w:rsidR="000E07F3" w:rsidRDefault="000E07F3" w:rsidP="009C13F7">
      <w:pPr>
        <w:pStyle w:val="Heading3"/>
        <w:jc w:val="both"/>
      </w:pPr>
      <w:bookmarkStart w:id="91" w:name="_Toc135401712"/>
      <w:bookmarkStart w:id="92" w:name="_Hlk134801839"/>
      <w:r>
        <w:t>Obvezna vsebina IDZ</w:t>
      </w:r>
      <w:bookmarkEnd w:id="91"/>
    </w:p>
    <w:p w14:paraId="69A1E17A" w14:textId="42DD91F1" w:rsidR="009067F2" w:rsidRDefault="009067F2" w:rsidP="009C13F7">
      <w:pPr>
        <w:jc w:val="both"/>
      </w:pPr>
      <w:r>
        <w:t>IDZ služi kot osnova za odločanje naročnika o glavnih tehničnih ter tehnoloških rešitvah. Projektant je dolžan naročniku pripraviti ID</w:t>
      </w:r>
      <w:r w:rsidR="00B7397F">
        <w:t>Z</w:t>
      </w:r>
      <w:r>
        <w:t xml:space="preserve"> dokumentacijo in jo usklajevati z naročnikom, dokler naročnik z rešitvami ne soglaša ter jih ne potrdi. Pri tem je možna, glede na zahteve naročnika, </w:t>
      </w:r>
      <w:r w:rsidRPr="003967CE">
        <w:rPr>
          <w:b/>
        </w:rPr>
        <w:t>priprava do treh različnih tehnoloških in tehničnih zasnov</w:t>
      </w:r>
      <w:r>
        <w:t>, ki se lahko na zahtevo naročnika modificirajo. IDZ mora vsebovati:</w:t>
      </w:r>
    </w:p>
    <w:p w14:paraId="397E528A" w14:textId="5327624C" w:rsidR="009067F2" w:rsidRDefault="009067F2" w:rsidP="009C13F7">
      <w:pPr>
        <w:pStyle w:val="Bullet1"/>
        <w:jc w:val="both"/>
      </w:pPr>
      <w:r>
        <w:t>Glavne zunanje in notranje dimenzije objekta;</w:t>
      </w:r>
    </w:p>
    <w:p w14:paraId="038D3027" w14:textId="0B481A06" w:rsidR="009067F2" w:rsidRDefault="009067F2" w:rsidP="009C13F7">
      <w:pPr>
        <w:pStyle w:val="Bullet1"/>
        <w:jc w:val="both"/>
      </w:pPr>
      <w:r>
        <w:t>Osnovne tlorise in prereze objekta;</w:t>
      </w:r>
    </w:p>
    <w:p w14:paraId="730AC1A3" w14:textId="1830E4DD" w:rsidR="009067F2" w:rsidRDefault="009067F2" w:rsidP="009C13F7">
      <w:pPr>
        <w:pStyle w:val="Bullet1"/>
        <w:jc w:val="both"/>
      </w:pPr>
      <w:r>
        <w:t>Zasnovo zunanjosti objekta s predvidenimi lokacijami namestitve infrastrukture;</w:t>
      </w:r>
    </w:p>
    <w:p w14:paraId="25C74C34" w14:textId="7DAA2A8F" w:rsidR="009067F2" w:rsidRDefault="009067F2" w:rsidP="009C13F7">
      <w:pPr>
        <w:pStyle w:val="Bullet1"/>
        <w:jc w:val="both"/>
      </w:pPr>
      <w:r>
        <w:t xml:space="preserve">Osnovne izračune toplotnih obremenitev ter potreb po zagotavljanju </w:t>
      </w:r>
      <w:proofErr w:type="spellStart"/>
      <w:r>
        <w:t>okoljskih</w:t>
      </w:r>
      <w:proofErr w:type="spellEnd"/>
      <w:r>
        <w:t xml:space="preserve"> pogojev za računalniški center kot osnovo za dimenzioniranje oskrbne infrastrukture;</w:t>
      </w:r>
    </w:p>
    <w:p w14:paraId="2490A33B" w14:textId="685BC909" w:rsidR="009067F2" w:rsidRDefault="009067F2" w:rsidP="009C13F7">
      <w:pPr>
        <w:pStyle w:val="Bullet1"/>
        <w:jc w:val="both"/>
      </w:pPr>
      <w:r>
        <w:t>Osnovne izračune električnih obremenitev kot osnovo za dimenzioniranje oskrbne infrastrukture;</w:t>
      </w:r>
    </w:p>
    <w:p w14:paraId="37AA18BB" w14:textId="5980277D" w:rsidR="009067F2" w:rsidRDefault="009067F2" w:rsidP="009C13F7">
      <w:pPr>
        <w:pStyle w:val="Bullet1"/>
        <w:jc w:val="both"/>
      </w:pPr>
      <w:r>
        <w:t>Zasnovo sistemov oskrbne infrastrukture – napajanja in hlajenja z osnovno izbiro ključnih tehnologij;</w:t>
      </w:r>
    </w:p>
    <w:p w14:paraId="2230DC40" w14:textId="2FC05C88" w:rsidR="009067F2" w:rsidRDefault="009067F2" w:rsidP="009C13F7">
      <w:pPr>
        <w:pStyle w:val="Bullet1"/>
        <w:jc w:val="both"/>
      </w:pPr>
      <w:r>
        <w:t>Grobo oceno investicije s stališča primerjave stroškov nabave osnovne opreme glede na izbrano tehnično in tehnološko rešitev.</w:t>
      </w:r>
    </w:p>
    <w:p w14:paraId="7D83084A" w14:textId="77777777" w:rsidR="008F544D" w:rsidRDefault="008F544D" w:rsidP="009C13F7">
      <w:pPr>
        <w:jc w:val="both"/>
        <w:rPr>
          <w:lang w:eastAsia="sl-SI"/>
        </w:rPr>
      </w:pPr>
    </w:p>
    <w:p w14:paraId="0336D136" w14:textId="33603B7A" w:rsidR="009067F2" w:rsidRDefault="009067F2" w:rsidP="009C13F7">
      <w:pPr>
        <w:pStyle w:val="Heading3"/>
        <w:jc w:val="both"/>
      </w:pPr>
      <w:bookmarkStart w:id="93" w:name="_Toc135401713"/>
      <w:r>
        <w:t>Obvezna vsebina DPP</w:t>
      </w:r>
      <w:bookmarkEnd w:id="93"/>
    </w:p>
    <w:p w14:paraId="6904C7AD" w14:textId="1B5C3E2F" w:rsidR="009067F2" w:rsidRDefault="009067F2" w:rsidP="009C13F7">
      <w:pPr>
        <w:jc w:val="both"/>
      </w:pPr>
      <w:r>
        <w:t>Vsebina DPP temelji na potrjeni IDZ in mora vsebovati vsa potrebna gradiva v skladu s P</w:t>
      </w:r>
      <w:r w:rsidR="00E8631F">
        <w:t>r</w:t>
      </w:r>
      <w:r>
        <w:t>avilnikom o projektni dokumentaciji, ki omogočajo pridobitev projektnih pogojev. Projektant mora skupaj z naročnikom pričeti postopek pridobivanja projektnih pogojev kot osnovo za pripravo DGD.</w:t>
      </w:r>
    </w:p>
    <w:p w14:paraId="59433AE2" w14:textId="77777777" w:rsidR="009067F2" w:rsidRPr="008F544D" w:rsidRDefault="009067F2" w:rsidP="009C13F7">
      <w:pPr>
        <w:jc w:val="both"/>
        <w:rPr>
          <w:lang w:eastAsia="sl-SI"/>
        </w:rPr>
      </w:pPr>
    </w:p>
    <w:p w14:paraId="26AEE8DD" w14:textId="26E1FCD7" w:rsidR="000E07F3" w:rsidRDefault="000E07F3" w:rsidP="009C13F7">
      <w:pPr>
        <w:pStyle w:val="Heading3"/>
        <w:jc w:val="both"/>
      </w:pPr>
      <w:bookmarkStart w:id="94" w:name="_Toc135401714"/>
      <w:r>
        <w:t>Obvezna vsebina IDP</w:t>
      </w:r>
      <w:bookmarkEnd w:id="94"/>
    </w:p>
    <w:p w14:paraId="39B0FF45" w14:textId="02B39062" w:rsidR="009067F2" w:rsidRDefault="009067F2" w:rsidP="009C13F7">
      <w:pPr>
        <w:jc w:val="both"/>
      </w:pPr>
      <w:r>
        <w:t>IDP je podrobneje razdelana idejna zasnova in v celoti določa ključne sisteme in mehanizme, ki bodo izvedeni v predvidenem objektu oz. objektih. IDP temelji na potrjeni IDZ</w:t>
      </w:r>
      <w:r w:rsidR="00BF280B">
        <w:t>, pri čemer natančneje določa ter opredeljuje že izbrane tehnične rešitve.</w:t>
      </w:r>
      <w:r w:rsidR="003E6D6D">
        <w:t xml:space="preserve"> IDP</w:t>
      </w:r>
      <w:r>
        <w:t xml:space="preserve"> mora vsebovati</w:t>
      </w:r>
      <w:r w:rsidR="003E6D6D">
        <w:t xml:space="preserve"> najmanj</w:t>
      </w:r>
      <w:r>
        <w:t>:</w:t>
      </w:r>
    </w:p>
    <w:p w14:paraId="237CC967" w14:textId="499AF3A5" w:rsidR="003E6D6D" w:rsidRDefault="003E6D6D" w:rsidP="009C13F7">
      <w:pPr>
        <w:pStyle w:val="Bullet1"/>
        <w:jc w:val="both"/>
      </w:pPr>
      <w:r>
        <w:t>Prostorsko in konstrukcijsko zasnovo objekta;</w:t>
      </w:r>
    </w:p>
    <w:p w14:paraId="4D75D196" w14:textId="4EA2C6F0" w:rsidR="00075BFE" w:rsidRDefault="003E6D6D" w:rsidP="009C13F7">
      <w:pPr>
        <w:pStyle w:val="Bullet1"/>
        <w:jc w:val="both"/>
      </w:pPr>
      <w:r>
        <w:t>Prostorsko in konstrukcijsko zasnovo okolice objekta, vključno s postavitvijo zunanjih elementov sistemov oskrbne infrastrukture za končno stanje in vse predvidene faze izvedbe;</w:t>
      </w:r>
    </w:p>
    <w:p w14:paraId="5D5871E5" w14:textId="466C9283" w:rsidR="00075BFE" w:rsidRDefault="00075BFE" w:rsidP="009C13F7">
      <w:pPr>
        <w:pStyle w:val="Bullet1"/>
        <w:jc w:val="both"/>
      </w:pPr>
      <w:r>
        <w:t>Izračune toplotnih obremenitev ter dimenzioniranje sistemov tehničnega hlajenja za računalniški center v predvidenih fazah;</w:t>
      </w:r>
    </w:p>
    <w:p w14:paraId="2793D163" w14:textId="24248B4D" w:rsidR="00075BFE" w:rsidRDefault="00075BFE" w:rsidP="009C13F7">
      <w:pPr>
        <w:pStyle w:val="Bullet1"/>
        <w:jc w:val="both"/>
      </w:pPr>
      <w:r>
        <w:t>Izračune električnih obremenitev ter dimenzioniranje sistemov oskrbe računalniškega centra z električno energijo v predvidenih fazah izvedbe;</w:t>
      </w:r>
    </w:p>
    <w:p w14:paraId="77BCE184" w14:textId="33B93062" w:rsidR="00075BFE" w:rsidRDefault="00075BFE" w:rsidP="009C13F7">
      <w:pPr>
        <w:pStyle w:val="Bullet1"/>
        <w:jc w:val="both"/>
      </w:pPr>
      <w:r>
        <w:t>Zasnovo oskrbnih sistemov z njihovim</w:t>
      </w:r>
      <w:r w:rsidR="00366D54">
        <w:t>i</w:t>
      </w:r>
      <w:r>
        <w:t xml:space="preserve"> blok diagram</w:t>
      </w:r>
      <w:r w:rsidR="00366D54">
        <w:t>i</w:t>
      </w:r>
      <w:r>
        <w:t>;</w:t>
      </w:r>
    </w:p>
    <w:p w14:paraId="45F5D5A7" w14:textId="3470A82C" w:rsidR="00075BFE" w:rsidRDefault="00075BFE" w:rsidP="009C13F7">
      <w:pPr>
        <w:pStyle w:val="Bullet1"/>
        <w:jc w:val="both"/>
      </w:pPr>
      <w:r>
        <w:t>Izbiro ustreznih naprav in sistemov glede na zasnovo;</w:t>
      </w:r>
    </w:p>
    <w:p w14:paraId="0493C81D" w14:textId="62FC8913" w:rsidR="00075BFE" w:rsidRDefault="00366D54" w:rsidP="009C13F7">
      <w:pPr>
        <w:pStyle w:val="Bullet1"/>
        <w:jc w:val="both"/>
      </w:pPr>
      <w:r>
        <w:t>Načrte razporeditve opreme po prostorih;</w:t>
      </w:r>
    </w:p>
    <w:p w14:paraId="29CE8AFC" w14:textId="7726DF4E" w:rsidR="00366D54" w:rsidRDefault="00366D54" w:rsidP="009C13F7">
      <w:pPr>
        <w:pStyle w:val="Bullet1"/>
        <w:jc w:val="both"/>
      </w:pPr>
      <w:r>
        <w:t>Zasnovo varnostnih sistemov, varnostnih con in drugih elementov varnostnih sistemov;</w:t>
      </w:r>
    </w:p>
    <w:p w14:paraId="0714C6A6" w14:textId="66FD802B" w:rsidR="00366D54" w:rsidRDefault="00366D54" w:rsidP="009C13F7">
      <w:pPr>
        <w:pStyle w:val="Bullet1"/>
        <w:jc w:val="both"/>
      </w:pPr>
      <w:r>
        <w:t>Požarno študijo;</w:t>
      </w:r>
    </w:p>
    <w:p w14:paraId="043D86B6" w14:textId="31233514" w:rsidR="00C558DB" w:rsidRDefault="00C558DB" w:rsidP="009C13F7">
      <w:pPr>
        <w:pStyle w:val="Bullet1"/>
        <w:jc w:val="both"/>
      </w:pPr>
      <w:r>
        <w:t>Študijo izvedbe zaščite pred delovanjem strele;</w:t>
      </w:r>
    </w:p>
    <w:p w14:paraId="65DFE5B9" w14:textId="7C86D95F" w:rsidR="00C558DB" w:rsidRDefault="00C558DB" w:rsidP="009C13F7">
      <w:pPr>
        <w:pStyle w:val="Bullet1"/>
        <w:jc w:val="both"/>
      </w:pPr>
      <w:r>
        <w:t>Študijo zagotavljanja selektivnosti za ključne elemente el. napajanja;</w:t>
      </w:r>
    </w:p>
    <w:p w14:paraId="3E5EA716" w14:textId="7E55C2C9" w:rsidR="00366D54" w:rsidRDefault="00366D54" w:rsidP="009C13F7">
      <w:pPr>
        <w:pStyle w:val="Bullet1"/>
        <w:jc w:val="both"/>
      </w:pPr>
      <w:r>
        <w:t>Fazno izvedbo vseh oskrbnih sistemov;</w:t>
      </w:r>
    </w:p>
    <w:p w14:paraId="105333BA" w14:textId="63CFF317" w:rsidR="009067F2" w:rsidRDefault="00366D54" w:rsidP="009C13F7">
      <w:pPr>
        <w:pStyle w:val="Bullet1"/>
        <w:jc w:val="both"/>
      </w:pPr>
      <w:r w:rsidRPr="00366D54">
        <w:t>O</w:t>
      </w:r>
      <w:r w:rsidR="009067F2" w:rsidRPr="00366D54">
        <w:t>ceno investicije</w:t>
      </w:r>
      <w:r>
        <w:t>;</w:t>
      </w:r>
    </w:p>
    <w:p w14:paraId="0D311420" w14:textId="54C2B4E3" w:rsidR="00366D54" w:rsidRDefault="00366D54" w:rsidP="009C13F7">
      <w:pPr>
        <w:pStyle w:val="Bullet1"/>
        <w:jc w:val="both"/>
      </w:pPr>
      <w:r>
        <w:t>Izračunani predvideni letni povprečni PUE za vsako fazo izvedbe;</w:t>
      </w:r>
    </w:p>
    <w:p w14:paraId="056B73FB" w14:textId="6307725D" w:rsidR="00366D54" w:rsidRPr="00366D54" w:rsidRDefault="002609D6" w:rsidP="009C13F7">
      <w:pPr>
        <w:pStyle w:val="Bullet1"/>
        <w:jc w:val="both"/>
      </w:pPr>
      <w:r>
        <w:t>Na zahtevo naročnika še predvideno razpoložljivost končnih sistemov, ločeno za napajanje in tehnično hlajenje.</w:t>
      </w:r>
    </w:p>
    <w:p w14:paraId="46AD849E" w14:textId="77777777" w:rsidR="008F544D" w:rsidRPr="008F544D" w:rsidRDefault="008F544D" w:rsidP="009C13F7">
      <w:pPr>
        <w:jc w:val="both"/>
        <w:rPr>
          <w:lang w:eastAsia="sl-SI"/>
        </w:rPr>
      </w:pPr>
    </w:p>
    <w:p w14:paraId="1F28345D" w14:textId="09C58A4D" w:rsidR="000E07F3" w:rsidRDefault="000E07F3" w:rsidP="009C13F7">
      <w:pPr>
        <w:pStyle w:val="Heading3"/>
        <w:jc w:val="both"/>
      </w:pPr>
      <w:bookmarkStart w:id="95" w:name="_Toc135401715"/>
      <w:r>
        <w:t>Obvezna vsebina DGD</w:t>
      </w:r>
      <w:bookmarkEnd w:id="95"/>
    </w:p>
    <w:p w14:paraId="30258835" w14:textId="77777777" w:rsidR="00366D54" w:rsidRDefault="00366D54" w:rsidP="009C13F7">
      <w:pPr>
        <w:jc w:val="both"/>
      </w:pPr>
      <w:r>
        <w:t>Vsebina DGD temelji na potrjenem IDP in mora vsebovati vsa potrebna gradiva v skladu s Pravilnikom o projektni dokumentaciji. DGD mora biti pripravljen v skladu s pridobljenimi soglasji ter upoštevati možnost fazne izvedbe, pri čemer se DGD pripravlja za prvo fazo izvedbe.</w:t>
      </w:r>
    </w:p>
    <w:p w14:paraId="7A576AD6" w14:textId="77777777" w:rsidR="008F544D" w:rsidRPr="008F544D" w:rsidRDefault="008F544D" w:rsidP="009C13F7">
      <w:pPr>
        <w:jc w:val="both"/>
        <w:rPr>
          <w:lang w:eastAsia="sl-SI"/>
        </w:rPr>
      </w:pPr>
    </w:p>
    <w:p w14:paraId="7E55B977" w14:textId="77777777" w:rsidR="008F544D" w:rsidRDefault="008F544D" w:rsidP="009C13F7">
      <w:pPr>
        <w:pStyle w:val="Heading3"/>
        <w:jc w:val="both"/>
      </w:pPr>
      <w:bookmarkStart w:id="96" w:name="_Toc135401716"/>
      <w:r>
        <w:t>Vsebina dokumentacije za razpis</w:t>
      </w:r>
      <w:bookmarkEnd w:id="96"/>
    </w:p>
    <w:p w14:paraId="2DBA668B" w14:textId="5EE590A0" w:rsidR="00366D54" w:rsidRDefault="00366D54" w:rsidP="009C13F7">
      <w:pPr>
        <w:jc w:val="both"/>
      </w:pPr>
      <w:r>
        <w:t>Dokumentacija za razpis predstavlja zadnjo fazo projektne dokumentacije in služi naročniku za izvedbo javnega naročila. Sestavni del dokumentacije za razpis je celoten IDP, k temu pa mora dokumentacija dodatno vsebovati še:</w:t>
      </w:r>
    </w:p>
    <w:p w14:paraId="18EA30F7" w14:textId="4ED6D2CD" w:rsidR="00366D54" w:rsidRDefault="00366D54" w:rsidP="009C13F7">
      <w:pPr>
        <w:pStyle w:val="Bullet1"/>
        <w:jc w:val="both"/>
      </w:pPr>
      <w:r>
        <w:t>Popise predvidenih del, materialov in opreme, vključno z oceno investicije;</w:t>
      </w:r>
    </w:p>
    <w:p w14:paraId="20A6AB38" w14:textId="18AF11AD" w:rsidR="00366D54" w:rsidRDefault="002609D6" w:rsidP="009C13F7">
      <w:pPr>
        <w:pStyle w:val="Bullet1"/>
        <w:jc w:val="both"/>
      </w:pPr>
      <w:r>
        <w:t>Popis</w:t>
      </w:r>
      <w:r w:rsidR="00366D54">
        <w:t xml:space="preserve"> ključn</w:t>
      </w:r>
      <w:r>
        <w:t>ih</w:t>
      </w:r>
      <w:r w:rsidR="00366D54">
        <w:t xml:space="preserve"> material</w:t>
      </w:r>
      <w:r>
        <w:t>ov</w:t>
      </w:r>
      <w:r w:rsidR="00366D54">
        <w:t xml:space="preserve"> in oprem</w:t>
      </w:r>
      <w:r>
        <w:t>e</w:t>
      </w:r>
      <w:r w:rsidR="00366D54">
        <w:t>, ki je potrebna za izvedbo projekta;</w:t>
      </w:r>
    </w:p>
    <w:p w14:paraId="7375A33D" w14:textId="17A98F27" w:rsidR="002609D6" w:rsidRDefault="00366D54" w:rsidP="009C13F7">
      <w:pPr>
        <w:pStyle w:val="Bullet1"/>
        <w:jc w:val="both"/>
      </w:pPr>
      <w:r>
        <w:t xml:space="preserve">Tehnične in druge lastnosti, ki jih ključni materiali ter oprema morajo izpolnjevati za doseganje ciljnih </w:t>
      </w:r>
      <w:r w:rsidR="002609D6">
        <w:t>lastnosti računalniškega centra in celotnega objekta.</w:t>
      </w:r>
    </w:p>
    <w:bookmarkEnd w:id="92"/>
    <w:p w14:paraId="0AB0544C" w14:textId="77777777" w:rsidR="008F544D" w:rsidRPr="008F544D" w:rsidRDefault="008F544D" w:rsidP="00BE3A56">
      <w:pPr>
        <w:pStyle w:val="BodyText1"/>
      </w:pPr>
    </w:p>
    <w:p w14:paraId="2B3BB06C" w14:textId="55F949DA" w:rsidR="000E07F3" w:rsidRPr="0031407D" w:rsidRDefault="004545DD" w:rsidP="00F9724C">
      <w:pPr>
        <w:pStyle w:val="Heading2"/>
      </w:pPr>
      <w:bookmarkStart w:id="97" w:name="_Toc135401717"/>
      <w:r w:rsidRPr="0031407D">
        <w:t>OPREMA OBJEKTA</w:t>
      </w:r>
      <w:bookmarkEnd w:id="97"/>
    </w:p>
    <w:p w14:paraId="2CCE957E" w14:textId="22FD4A5C" w:rsidR="000E07F3" w:rsidRPr="0031407D" w:rsidRDefault="000E07F3" w:rsidP="009C13F7">
      <w:pPr>
        <w:jc w:val="both"/>
        <w:rPr>
          <w:lang w:eastAsia="sl-SI"/>
        </w:rPr>
      </w:pPr>
      <w:r w:rsidRPr="0031407D">
        <w:rPr>
          <w:lang w:eastAsia="sl-SI"/>
        </w:rPr>
        <w:t>Izvajalec projektne dokumentacije mora izdelati dispozicijo pohištvene opreme vseh prostorov, tehnološke opreme, kot osnovo za izdelavo projektne dokumentacije (PZI) za električne, strojne, telekomunikacijske in tehnološke instalacije.</w:t>
      </w:r>
    </w:p>
    <w:p w14:paraId="12048D93" w14:textId="3D3CE552" w:rsidR="000E07F3" w:rsidRPr="00E94862" w:rsidRDefault="000E07F3" w:rsidP="009C13F7">
      <w:pPr>
        <w:jc w:val="both"/>
        <w:rPr>
          <w:lang w:eastAsia="sl-SI"/>
        </w:rPr>
      </w:pPr>
      <w:r w:rsidRPr="00E94862">
        <w:rPr>
          <w:lang w:eastAsia="sl-SI"/>
        </w:rPr>
        <w:t xml:space="preserve">Dobava premične pohištvene opreme, opreme skladišč, TK in informacijska oprema, oprema za delovna mesta (govorni sistemi, IP telefonija, strežniki, informacijska oprema delovnih mest), aktivna oprema glavnih in etažnih vozlišč, </w:t>
      </w:r>
      <w:proofErr w:type="spellStart"/>
      <w:r w:rsidRPr="00E94862">
        <w:rPr>
          <w:lang w:eastAsia="sl-SI"/>
        </w:rPr>
        <w:t>WiFi</w:t>
      </w:r>
      <w:proofErr w:type="spellEnd"/>
      <w:r w:rsidRPr="00E94862">
        <w:rPr>
          <w:lang w:eastAsia="sl-SI"/>
        </w:rPr>
        <w:t xml:space="preserve"> centralna oprema in dostopne točke, zaščitna oprema (požarni zidovi),... ni predmet </w:t>
      </w:r>
      <w:r w:rsidR="0031407D" w:rsidRPr="00E94862">
        <w:rPr>
          <w:lang w:eastAsia="sl-SI"/>
        </w:rPr>
        <w:t xml:space="preserve">tega javnega naročila </w:t>
      </w:r>
      <w:r w:rsidRPr="00E94862">
        <w:rPr>
          <w:lang w:eastAsia="sl-SI"/>
        </w:rPr>
        <w:t>.</w:t>
      </w:r>
    </w:p>
    <w:p w14:paraId="7F846AEB" w14:textId="7A042063" w:rsidR="000E07F3" w:rsidRPr="00E94862" w:rsidRDefault="004545DD" w:rsidP="009C13F7">
      <w:pPr>
        <w:pStyle w:val="Heading2"/>
        <w:jc w:val="both"/>
      </w:pPr>
      <w:bookmarkStart w:id="98" w:name="_Toc135401718"/>
      <w:r w:rsidRPr="00E94862">
        <w:t>PROJEKTNA, TEHNIČNA IN UPRAVNA DOKUMENTACIJA</w:t>
      </w:r>
      <w:bookmarkEnd w:id="98"/>
    </w:p>
    <w:p w14:paraId="48E1818E" w14:textId="7254CD6D" w:rsidR="000E07F3" w:rsidRPr="00E94862" w:rsidRDefault="000E07F3" w:rsidP="009C13F7">
      <w:pPr>
        <w:jc w:val="both"/>
        <w:rPr>
          <w:lang w:eastAsia="sl-SI"/>
        </w:rPr>
      </w:pPr>
      <w:r w:rsidRPr="00E94862">
        <w:rPr>
          <w:lang w:eastAsia="sl-SI"/>
        </w:rPr>
        <w:t>Izvajalec projektne dokumentacije je dolžan na osnovi IDZ projektne dokumentacije arhitekture izdelati DGD, ter IDP, vključno z razpisno dokumentacijo</w:t>
      </w:r>
      <w:r w:rsidR="0031407D">
        <w:rPr>
          <w:lang w:eastAsia="sl-SI"/>
        </w:rPr>
        <w:t xml:space="preserve"> (DZR)</w:t>
      </w:r>
      <w:r w:rsidRPr="00E94862">
        <w:rPr>
          <w:lang w:eastAsia="sl-SI"/>
        </w:rPr>
        <w:t>, ki mora biti izdelana v skladu s temi zahtevami, veljavnimi predpisi in naročnikovimi pripombami, ki bodo izvajalcu podane na posamezno fazo izdelane projektne dokumentacije. Izvajalec je zavezan naročnikove pripombe upoštevati pri izdelavi naslednje faze projektne dokumentacije.</w:t>
      </w:r>
    </w:p>
    <w:p w14:paraId="7B35F2F5" w14:textId="2F4F8A71" w:rsidR="000E07F3" w:rsidRPr="00E94862" w:rsidRDefault="000E07F3" w:rsidP="009C13F7">
      <w:pPr>
        <w:jc w:val="both"/>
        <w:rPr>
          <w:lang w:eastAsia="sl-SI"/>
        </w:rPr>
      </w:pPr>
      <w:r w:rsidRPr="00E94862">
        <w:rPr>
          <w:lang w:eastAsia="sl-SI"/>
        </w:rPr>
        <w:t xml:space="preserve">Izvajalec projektne dokumentacije mora omogočiti pooblaščenim predstavnikom naročnika sodelovanje </w:t>
      </w:r>
      <w:r w:rsidR="00163FB0" w:rsidRPr="00E94862">
        <w:rPr>
          <w:lang w:eastAsia="sl-SI"/>
        </w:rPr>
        <w:t xml:space="preserve">in končno strinjanje </w:t>
      </w:r>
      <w:r w:rsidRPr="00E94862">
        <w:rPr>
          <w:lang w:eastAsia="sl-SI"/>
        </w:rPr>
        <w:t xml:space="preserve">pri določitvi tlorisne razporeditve prostorov, pri določitvi ključnih uporabljenih tehnologij in principov, pri izbiri </w:t>
      </w:r>
      <w:r w:rsidR="003A29EE" w:rsidRPr="00E94862">
        <w:rPr>
          <w:lang w:eastAsia="sl-SI"/>
        </w:rPr>
        <w:t xml:space="preserve">temperaturnih in drugih obratovalnih režimov ter pri določitvi </w:t>
      </w:r>
      <w:r w:rsidRPr="00E94862">
        <w:rPr>
          <w:lang w:eastAsia="sl-SI"/>
        </w:rPr>
        <w:t>ključnih lastnosti opreme za tehnološke sisteme</w:t>
      </w:r>
      <w:r w:rsidR="003A29EE" w:rsidRPr="00E94862">
        <w:rPr>
          <w:lang w:eastAsia="sl-SI"/>
        </w:rPr>
        <w:t xml:space="preserve"> in</w:t>
      </w:r>
      <w:r w:rsidRPr="00E94862">
        <w:rPr>
          <w:lang w:eastAsia="sl-SI"/>
        </w:rPr>
        <w:t xml:space="preserve"> vgrajenih naprav ter izvedbi inštalacij.</w:t>
      </w:r>
    </w:p>
    <w:p w14:paraId="7AAF92E1" w14:textId="04D83364" w:rsidR="000E07F3" w:rsidRPr="00462984" w:rsidRDefault="000E07F3" w:rsidP="009C13F7">
      <w:pPr>
        <w:jc w:val="both"/>
        <w:rPr>
          <w:lang w:eastAsia="sl-SI"/>
        </w:rPr>
      </w:pPr>
      <w:r w:rsidRPr="00E94862">
        <w:rPr>
          <w:lang w:eastAsia="sl-SI"/>
        </w:rPr>
        <w:t>Izdelano posamezno fazo projektne dokumentacije izvajalec zapisniško izroči naročniku v številu in obliki, kot jo določa pogodba v tiskanih izvodih in v elektronski obliki (USB</w:t>
      </w:r>
      <w:r w:rsidR="00462984">
        <w:rPr>
          <w:lang w:eastAsia="sl-SI"/>
        </w:rPr>
        <w:t xml:space="preserve"> ali drug primeren elektronski način</w:t>
      </w:r>
      <w:r w:rsidRPr="00462984">
        <w:rPr>
          <w:lang w:eastAsia="sl-SI"/>
        </w:rPr>
        <w:t xml:space="preserve">), pri čemer mora biti </w:t>
      </w:r>
      <w:bookmarkStart w:id="99" w:name="_Hlk134804536"/>
      <w:r w:rsidRPr="00462984">
        <w:rPr>
          <w:lang w:eastAsia="sl-SI"/>
        </w:rPr>
        <w:t>tekstualni del projektne dokumentacije shranjen v obliki zapisa .</w:t>
      </w:r>
      <w:proofErr w:type="spellStart"/>
      <w:r w:rsidRPr="00462984">
        <w:rPr>
          <w:lang w:eastAsia="sl-SI"/>
        </w:rPr>
        <w:t>docx</w:t>
      </w:r>
      <w:proofErr w:type="spellEnd"/>
      <w:r w:rsidRPr="00462984">
        <w:rPr>
          <w:lang w:eastAsia="sl-SI"/>
        </w:rPr>
        <w:t xml:space="preserve"> (MS Word), tabele in predračuni s količinami v obliki zapisa .</w:t>
      </w:r>
      <w:proofErr w:type="spellStart"/>
      <w:r w:rsidRPr="00462984">
        <w:rPr>
          <w:lang w:eastAsia="sl-SI"/>
        </w:rPr>
        <w:t>xlsx</w:t>
      </w:r>
      <w:proofErr w:type="spellEnd"/>
      <w:r w:rsidRPr="00462984">
        <w:rPr>
          <w:lang w:eastAsia="sl-SI"/>
        </w:rPr>
        <w:t xml:space="preserve"> (MS Excel), ter načrti v obliki zapisa, ki je povezljiv s programom </w:t>
      </w:r>
      <w:proofErr w:type="spellStart"/>
      <w:r w:rsidRPr="00462984">
        <w:rPr>
          <w:lang w:eastAsia="sl-SI"/>
        </w:rPr>
        <w:t>AutoCAD</w:t>
      </w:r>
      <w:proofErr w:type="spellEnd"/>
      <w:r w:rsidRPr="00462984">
        <w:rPr>
          <w:lang w:eastAsia="sl-SI"/>
        </w:rPr>
        <w:t>.</w:t>
      </w:r>
    </w:p>
    <w:bookmarkEnd w:id="99"/>
    <w:p w14:paraId="7ABD82C6" w14:textId="542DFF13" w:rsidR="000E07F3" w:rsidRPr="00462984" w:rsidRDefault="000E07F3" w:rsidP="009C13F7">
      <w:pPr>
        <w:jc w:val="both"/>
        <w:rPr>
          <w:lang w:eastAsia="sl-SI"/>
        </w:rPr>
      </w:pPr>
      <w:r w:rsidRPr="00462984">
        <w:rPr>
          <w:lang w:eastAsia="sl-SI"/>
        </w:rPr>
        <w:t xml:space="preserve">Izvajalec je dolžan voditi in pridobiti z zakoni predpisano upravno dokumentacijo (soglasja k projektnim rešitvam, odločbo o plačilu komunalnega prispevka in integralno gradbeno dovoljenje), ter sodelovati pri pridobitvi </w:t>
      </w:r>
      <w:r w:rsidR="003A29EE" w:rsidRPr="00462984">
        <w:rPr>
          <w:lang w:eastAsia="sl-SI"/>
        </w:rPr>
        <w:t>gradbenega</w:t>
      </w:r>
      <w:r w:rsidRPr="00462984">
        <w:rPr>
          <w:lang w:eastAsia="sl-SI"/>
        </w:rPr>
        <w:t xml:space="preserve"> dovoljenja.</w:t>
      </w:r>
    </w:p>
    <w:p w14:paraId="146C7D46" w14:textId="4F009F33" w:rsidR="000E07F3" w:rsidRDefault="000E07F3" w:rsidP="009C13F7">
      <w:pPr>
        <w:jc w:val="both"/>
        <w:rPr>
          <w:lang w:eastAsia="sl-SI"/>
        </w:rPr>
      </w:pPr>
      <w:r w:rsidRPr="00462984">
        <w:rPr>
          <w:lang w:eastAsia="sl-SI"/>
        </w:rPr>
        <w:t xml:space="preserve">Izvajalec bo DGD projektno dokumentacijo izdelal za </w:t>
      </w:r>
      <w:r w:rsidR="003A29EE" w:rsidRPr="00462984">
        <w:rPr>
          <w:lang w:eastAsia="sl-SI"/>
        </w:rPr>
        <w:t>obe (2)</w:t>
      </w:r>
      <w:r w:rsidRPr="00462984">
        <w:rPr>
          <w:lang w:eastAsia="sl-SI"/>
        </w:rPr>
        <w:t xml:space="preserve"> prostorsk</w:t>
      </w:r>
      <w:r w:rsidR="003A29EE" w:rsidRPr="00462984">
        <w:rPr>
          <w:lang w:eastAsia="sl-SI"/>
        </w:rPr>
        <w:t>i</w:t>
      </w:r>
      <w:r w:rsidRPr="00462984">
        <w:rPr>
          <w:lang w:eastAsia="sl-SI"/>
        </w:rPr>
        <w:t xml:space="preserve"> enot</w:t>
      </w:r>
      <w:r w:rsidR="003A29EE" w:rsidRPr="00462984">
        <w:rPr>
          <w:lang w:eastAsia="sl-SI"/>
        </w:rPr>
        <w:t>i</w:t>
      </w:r>
      <w:r w:rsidRPr="00462984">
        <w:rPr>
          <w:lang w:eastAsia="sl-SI"/>
        </w:rPr>
        <w:t xml:space="preserve">, </w:t>
      </w:r>
      <w:r w:rsidR="001F45C4">
        <w:rPr>
          <w:lang w:eastAsia="sl-SI"/>
        </w:rPr>
        <w:t xml:space="preserve">na osnovi katere bo pridobljeno </w:t>
      </w:r>
      <w:r w:rsidR="003A29EE" w:rsidRPr="00462984">
        <w:rPr>
          <w:lang w:eastAsia="sl-SI"/>
        </w:rPr>
        <w:t xml:space="preserve">ustrezno </w:t>
      </w:r>
      <w:r w:rsidRPr="00462984">
        <w:rPr>
          <w:lang w:eastAsia="sl-SI"/>
        </w:rPr>
        <w:t>gradbeno dovoljene (ki bo omogočalo fazno</w:t>
      </w:r>
      <w:r w:rsidR="003A29EE" w:rsidRPr="00462984">
        <w:rPr>
          <w:lang w:eastAsia="sl-SI"/>
        </w:rPr>
        <w:t xml:space="preserve"> izvedbo in </w:t>
      </w:r>
      <w:r w:rsidRPr="00462984">
        <w:rPr>
          <w:lang w:eastAsia="sl-SI"/>
        </w:rPr>
        <w:t>pridobivanje uporabnih dovoljenj) za celotno gradnjo.</w:t>
      </w:r>
    </w:p>
    <w:p w14:paraId="65E84290" w14:textId="4406F5AE" w:rsidR="00BE3A56" w:rsidRDefault="00BE3A56">
      <w:pPr>
        <w:spacing w:before="0" w:after="160" w:line="259" w:lineRule="auto"/>
        <w:rPr>
          <w:lang w:eastAsia="sl-SI"/>
        </w:rPr>
      </w:pPr>
      <w:r>
        <w:rPr>
          <w:lang w:eastAsia="sl-SI"/>
        </w:rPr>
        <w:br w:type="page"/>
      </w:r>
    </w:p>
    <w:p w14:paraId="418C21BD" w14:textId="43C0D454" w:rsidR="000E07F3" w:rsidRDefault="004545DD" w:rsidP="00F9724C">
      <w:pPr>
        <w:pStyle w:val="Heading2"/>
      </w:pPr>
      <w:bookmarkStart w:id="100" w:name="_Toc135401719"/>
      <w:r>
        <w:lastRenderedPageBreak/>
        <w:t>TERMINSKI NAČRT PRIPRAVE DOKUMENTACIJE</w:t>
      </w:r>
      <w:bookmarkEnd w:id="100"/>
    </w:p>
    <w:p w14:paraId="5C39F5A6" w14:textId="5A402599" w:rsidR="00F53246" w:rsidRPr="00F53246" w:rsidRDefault="00F53246" w:rsidP="00F53246"/>
    <w:tbl>
      <w:tblPr>
        <w:tblStyle w:val="TableGrid"/>
        <w:tblW w:w="9918" w:type="dxa"/>
        <w:tblLook w:val="04A0" w:firstRow="1" w:lastRow="0" w:firstColumn="1" w:lastColumn="0" w:noHBand="0" w:noVBand="1"/>
      </w:tblPr>
      <w:tblGrid>
        <w:gridCol w:w="3306"/>
        <w:gridCol w:w="3306"/>
        <w:gridCol w:w="3306"/>
      </w:tblGrid>
      <w:tr w:rsidR="00C80D16" w:rsidRPr="009C13F7" w14:paraId="48442416" w14:textId="77777777" w:rsidTr="009C13F7">
        <w:trPr>
          <w:trHeight w:val="680"/>
        </w:trPr>
        <w:tc>
          <w:tcPr>
            <w:tcW w:w="3306" w:type="dxa"/>
            <w:shd w:val="clear" w:color="auto" w:fill="D9D9D9" w:themeFill="background1" w:themeFillShade="D9"/>
            <w:vAlign w:val="center"/>
          </w:tcPr>
          <w:p w14:paraId="44BC7ECE" w14:textId="3F8C62BD" w:rsidR="00C80D16" w:rsidRPr="009C13F7" w:rsidRDefault="00C80D16" w:rsidP="009C13F7">
            <w:pPr>
              <w:pStyle w:val="BesediloBOLD"/>
              <w:jc w:val="center"/>
              <w:rPr>
                <w:rFonts w:asciiTheme="majorHAnsi" w:hAnsiTheme="majorHAnsi" w:cstheme="majorHAnsi"/>
                <w:b/>
                <w:sz w:val="24"/>
              </w:rPr>
            </w:pPr>
            <w:r w:rsidRPr="009C13F7">
              <w:rPr>
                <w:rFonts w:asciiTheme="majorHAnsi" w:hAnsiTheme="majorHAnsi" w:cstheme="majorHAnsi"/>
                <w:b/>
                <w:sz w:val="24"/>
              </w:rPr>
              <w:t>Čas</w:t>
            </w:r>
          </w:p>
        </w:tc>
        <w:tc>
          <w:tcPr>
            <w:tcW w:w="3306" w:type="dxa"/>
            <w:shd w:val="clear" w:color="auto" w:fill="D9D9D9" w:themeFill="background1" w:themeFillShade="D9"/>
            <w:vAlign w:val="center"/>
          </w:tcPr>
          <w:p w14:paraId="0E597C21" w14:textId="6FDBDAA3" w:rsidR="00C80D16" w:rsidRPr="009C13F7" w:rsidRDefault="00C80D16" w:rsidP="009C13F7">
            <w:pPr>
              <w:pStyle w:val="BesediloBOLD"/>
              <w:jc w:val="center"/>
              <w:rPr>
                <w:rFonts w:asciiTheme="majorHAnsi" w:hAnsiTheme="majorHAnsi" w:cstheme="majorHAnsi"/>
                <w:b/>
                <w:sz w:val="24"/>
              </w:rPr>
            </w:pPr>
            <w:r w:rsidRPr="009C13F7">
              <w:rPr>
                <w:rFonts w:asciiTheme="majorHAnsi" w:hAnsiTheme="majorHAnsi" w:cstheme="majorHAnsi"/>
                <w:b/>
                <w:sz w:val="24"/>
              </w:rPr>
              <w:t>Projektna dokumentacija</w:t>
            </w:r>
          </w:p>
        </w:tc>
        <w:tc>
          <w:tcPr>
            <w:tcW w:w="3306" w:type="dxa"/>
            <w:shd w:val="clear" w:color="auto" w:fill="D9D9D9" w:themeFill="background1" w:themeFillShade="D9"/>
            <w:vAlign w:val="center"/>
          </w:tcPr>
          <w:p w14:paraId="7DB04C8B" w14:textId="77777777" w:rsidR="00C80D16" w:rsidRDefault="00C80D16" w:rsidP="009C13F7">
            <w:pPr>
              <w:pStyle w:val="BesediloBOLD"/>
              <w:jc w:val="center"/>
              <w:rPr>
                <w:rFonts w:asciiTheme="majorHAnsi" w:hAnsiTheme="majorHAnsi" w:cstheme="majorHAnsi"/>
                <w:b/>
                <w:sz w:val="24"/>
              </w:rPr>
            </w:pPr>
            <w:r w:rsidRPr="009C13F7">
              <w:rPr>
                <w:rFonts w:asciiTheme="majorHAnsi" w:hAnsiTheme="majorHAnsi" w:cstheme="majorHAnsi"/>
                <w:b/>
                <w:sz w:val="24"/>
              </w:rPr>
              <w:t>Projektna investicijska dokumentacija</w:t>
            </w:r>
          </w:p>
          <w:p w14:paraId="19FBC8EB" w14:textId="201C1C9A" w:rsidR="004C67EB" w:rsidRPr="00D20AF3" w:rsidRDefault="004C67EB" w:rsidP="009C13F7">
            <w:pPr>
              <w:pStyle w:val="BesediloBOLD"/>
              <w:jc w:val="center"/>
              <w:rPr>
                <w:rFonts w:asciiTheme="majorHAnsi" w:hAnsiTheme="majorHAnsi" w:cstheme="majorHAnsi"/>
                <w:sz w:val="24"/>
              </w:rPr>
            </w:pPr>
            <w:r w:rsidRPr="00D20AF3">
              <w:rPr>
                <w:rFonts w:asciiTheme="majorHAnsi" w:hAnsiTheme="majorHAnsi" w:cstheme="majorHAnsi"/>
                <w:sz w:val="24"/>
              </w:rPr>
              <w:t>(ni predmet tega javnega naročila)</w:t>
            </w:r>
          </w:p>
        </w:tc>
      </w:tr>
      <w:tr w:rsidR="00C80D16" w:rsidRPr="009C13F7" w14:paraId="3E4E5673" w14:textId="77777777" w:rsidTr="009C13F7">
        <w:trPr>
          <w:trHeight w:val="624"/>
        </w:trPr>
        <w:tc>
          <w:tcPr>
            <w:tcW w:w="3306" w:type="dxa"/>
            <w:shd w:val="clear" w:color="auto" w:fill="F2F2F2" w:themeFill="background1" w:themeFillShade="F2"/>
            <w:vAlign w:val="center"/>
          </w:tcPr>
          <w:p w14:paraId="792945AB" w14:textId="3EF619BD"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T0</w:t>
            </w:r>
          </w:p>
        </w:tc>
        <w:tc>
          <w:tcPr>
            <w:tcW w:w="3306" w:type="dxa"/>
            <w:vAlign w:val="center"/>
          </w:tcPr>
          <w:p w14:paraId="3F629D9E" w14:textId="7EDE14D9"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sz w:val="24"/>
              </w:rPr>
              <w:t xml:space="preserve">Podpis pogodbe </w:t>
            </w:r>
          </w:p>
        </w:tc>
        <w:tc>
          <w:tcPr>
            <w:tcW w:w="3306" w:type="dxa"/>
            <w:vAlign w:val="center"/>
          </w:tcPr>
          <w:p w14:paraId="454590D6" w14:textId="77777777" w:rsidR="00C80D16" w:rsidRPr="009C13F7" w:rsidRDefault="00C80D16" w:rsidP="009C13F7">
            <w:pPr>
              <w:pStyle w:val="BesediloBOLD"/>
              <w:rPr>
                <w:rFonts w:asciiTheme="majorHAnsi" w:hAnsiTheme="majorHAnsi" w:cstheme="majorHAnsi"/>
                <w:sz w:val="24"/>
              </w:rPr>
            </w:pPr>
          </w:p>
        </w:tc>
      </w:tr>
      <w:tr w:rsidR="00C80D16" w:rsidRPr="009C13F7" w14:paraId="5295AD72" w14:textId="77777777" w:rsidTr="009C13F7">
        <w:trPr>
          <w:trHeight w:val="794"/>
        </w:trPr>
        <w:tc>
          <w:tcPr>
            <w:tcW w:w="3306" w:type="dxa"/>
            <w:shd w:val="clear" w:color="auto" w:fill="F2F2F2" w:themeFill="background1" w:themeFillShade="F2"/>
            <w:vAlign w:val="center"/>
          </w:tcPr>
          <w:p w14:paraId="5E5760BA" w14:textId="0507B1A5"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T1=T0+2 meseca</w:t>
            </w:r>
          </w:p>
        </w:tc>
        <w:tc>
          <w:tcPr>
            <w:tcW w:w="3306" w:type="dxa"/>
            <w:vAlign w:val="center"/>
          </w:tcPr>
          <w:p w14:paraId="5926AF70" w14:textId="232F2F9D"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b/>
                <w:sz w:val="24"/>
              </w:rPr>
              <w:t>IDZ</w:t>
            </w:r>
            <w:r w:rsidRPr="009C13F7">
              <w:rPr>
                <w:rFonts w:asciiTheme="majorHAnsi" w:hAnsiTheme="majorHAnsi" w:cstheme="majorHAnsi"/>
                <w:sz w:val="24"/>
              </w:rPr>
              <w:t xml:space="preserve"> – Idejna zasnova</w:t>
            </w:r>
          </w:p>
        </w:tc>
        <w:tc>
          <w:tcPr>
            <w:tcW w:w="3306" w:type="dxa"/>
            <w:vAlign w:val="center"/>
          </w:tcPr>
          <w:p w14:paraId="3C253CCC" w14:textId="072D75F7"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sz w:val="24"/>
              </w:rPr>
              <w:t xml:space="preserve">IDZ je osnova za pripravo </w:t>
            </w:r>
            <w:r w:rsidR="00E90A38" w:rsidRPr="009C13F7">
              <w:rPr>
                <w:rFonts w:asciiTheme="majorHAnsi" w:hAnsiTheme="majorHAnsi" w:cstheme="majorHAnsi"/>
                <w:sz w:val="24"/>
              </w:rPr>
              <w:t xml:space="preserve">DIIP (Dokument identifikacije projekta) </w:t>
            </w:r>
            <w:r w:rsidR="007C2AAC" w:rsidRPr="009C13F7">
              <w:rPr>
                <w:rFonts w:asciiTheme="majorHAnsi" w:hAnsiTheme="majorHAnsi" w:cstheme="majorHAnsi"/>
                <w:sz w:val="24"/>
              </w:rPr>
              <w:t xml:space="preserve"> </w:t>
            </w:r>
          </w:p>
        </w:tc>
      </w:tr>
      <w:tr w:rsidR="00C80D16" w:rsidRPr="009C13F7" w14:paraId="0308003D" w14:textId="77777777" w:rsidTr="009C13F7">
        <w:trPr>
          <w:trHeight w:val="794"/>
        </w:trPr>
        <w:tc>
          <w:tcPr>
            <w:tcW w:w="3306" w:type="dxa"/>
            <w:shd w:val="clear" w:color="auto" w:fill="F2F2F2" w:themeFill="background1" w:themeFillShade="F2"/>
            <w:vAlign w:val="center"/>
          </w:tcPr>
          <w:p w14:paraId="532BD4B1" w14:textId="1904AABD"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T2=T0+2,5 meseca</w:t>
            </w:r>
          </w:p>
        </w:tc>
        <w:tc>
          <w:tcPr>
            <w:tcW w:w="3306" w:type="dxa"/>
            <w:vAlign w:val="center"/>
          </w:tcPr>
          <w:p w14:paraId="538B61D1" w14:textId="469CB699"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b/>
                <w:sz w:val="24"/>
              </w:rPr>
              <w:t>DPP</w:t>
            </w:r>
            <w:r w:rsidRPr="009C13F7">
              <w:rPr>
                <w:rFonts w:asciiTheme="majorHAnsi" w:hAnsiTheme="majorHAnsi" w:cstheme="majorHAnsi"/>
                <w:sz w:val="24"/>
              </w:rPr>
              <w:t xml:space="preserve"> – Dokumentacija za pridobitev projektnih pogojev</w:t>
            </w:r>
          </w:p>
        </w:tc>
        <w:tc>
          <w:tcPr>
            <w:tcW w:w="3306" w:type="dxa"/>
            <w:vAlign w:val="center"/>
          </w:tcPr>
          <w:p w14:paraId="25346EC3" w14:textId="77777777" w:rsidR="00C80D16" w:rsidRPr="009C13F7" w:rsidRDefault="00C80D16" w:rsidP="009C13F7">
            <w:pPr>
              <w:pStyle w:val="BesediloBOLD"/>
              <w:rPr>
                <w:rFonts w:asciiTheme="majorHAnsi" w:hAnsiTheme="majorHAnsi" w:cstheme="majorHAnsi"/>
                <w:sz w:val="24"/>
              </w:rPr>
            </w:pPr>
          </w:p>
        </w:tc>
      </w:tr>
      <w:tr w:rsidR="00C80D16" w:rsidRPr="009C13F7" w14:paraId="68FC438B" w14:textId="77777777" w:rsidTr="009C13F7">
        <w:trPr>
          <w:trHeight w:val="794"/>
        </w:trPr>
        <w:tc>
          <w:tcPr>
            <w:tcW w:w="3306" w:type="dxa"/>
            <w:shd w:val="clear" w:color="auto" w:fill="F2F2F2" w:themeFill="background1" w:themeFillShade="F2"/>
            <w:vAlign w:val="center"/>
          </w:tcPr>
          <w:p w14:paraId="64FDCAF9" w14:textId="58D7CC4D"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 xml:space="preserve">T3= T1+2 meseca = T0+4 mesece </w:t>
            </w:r>
          </w:p>
        </w:tc>
        <w:tc>
          <w:tcPr>
            <w:tcW w:w="3306" w:type="dxa"/>
            <w:vAlign w:val="center"/>
          </w:tcPr>
          <w:p w14:paraId="77608FBE" w14:textId="23008238"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b/>
                <w:sz w:val="24"/>
              </w:rPr>
              <w:t>IDP</w:t>
            </w:r>
            <w:r w:rsidRPr="009C13F7">
              <w:rPr>
                <w:rFonts w:asciiTheme="majorHAnsi" w:hAnsiTheme="majorHAnsi" w:cstheme="majorHAnsi"/>
                <w:sz w:val="24"/>
              </w:rPr>
              <w:t xml:space="preserve"> – Idejni projekt </w:t>
            </w:r>
          </w:p>
        </w:tc>
        <w:tc>
          <w:tcPr>
            <w:tcW w:w="3306" w:type="dxa"/>
            <w:vAlign w:val="center"/>
          </w:tcPr>
          <w:p w14:paraId="4E776256" w14:textId="56F9810D"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sz w:val="24"/>
              </w:rPr>
              <w:t>IDP je  osnova za pripravo investicijskega projekta (IP)</w:t>
            </w:r>
          </w:p>
        </w:tc>
      </w:tr>
      <w:tr w:rsidR="00C80D16" w:rsidRPr="009C13F7" w14:paraId="5E4D70BB" w14:textId="77777777" w:rsidTr="009C13F7">
        <w:trPr>
          <w:trHeight w:val="794"/>
        </w:trPr>
        <w:tc>
          <w:tcPr>
            <w:tcW w:w="3306" w:type="dxa"/>
            <w:shd w:val="clear" w:color="auto" w:fill="F2F2F2" w:themeFill="background1" w:themeFillShade="F2"/>
            <w:vAlign w:val="center"/>
          </w:tcPr>
          <w:p w14:paraId="3DA57ABB" w14:textId="3A669697"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T4 = T3+</w:t>
            </w:r>
            <w:r w:rsidR="00545FE3" w:rsidRPr="009C13F7">
              <w:rPr>
                <w:rFonts w:asciiTheme="majorHAnsi" w:hAnsiTheme="majorHAnsi" w:cstheme="majorHAnsi"/>
                <w:b/>
                <w:sz w:val="24"/>
              </w:rPr>
              <w:t xml:space="preserve">2 </w:t>
            </w:r>
            <w:r w:rsidRPr="009C13F7">
              <w:rPr>
                <w:rFonts w:asciiTheme="majorHAnsi" w:hAnsiTheme="majorHAnsi" w:cstheme="majorHAnsi"/>
                <w:b/>
                <w:sz w:val="24"/>
              </w:rPr>
              <w:t>mesec</w:t>
            </w:r>
            <w:r w:rsidR="00545FE3" w:rsidRPr="009C13F7">
              <w:rPr>
                <w:rFonts w:asciiTheme="majorHAnsi" w:hAnsiTheme="majorHAnsi" w:cstheme="majorHAnsi"/>
                <w:b/>
                <w:sz w:val="24"/>
              </w:rPr>
              <w:t>a</w:t>
            </w:r>
            <w:r w:rsidRPr="009C13F7">
              <w:rPr>
                <w:rFonts w:asciiTheme="majorHAnsi" w:hAnsiTheme="majorHAnsi" w:cstheme="majorHAnsi"/>
                <w:b/>
                <w:sz w:val="24"/>
              </w:rPr>
              <w:t xml:space="preserve"> =</w:t>
            </w:r>
          </w:p>
          <w:p w14:paraId="30B8166C" w14:textId="0CAC0510"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T0</w:t>
            </w:r>
            <w:r w:rsidR="00545FE3" w:rsidRPr="009C13F7">
              <w:rPr>
                <w:rFonts w:asciiTheme="majorHAnsi" w:hAnsiTheme="majorHAnsi" w:cstheme="majorHAnsi"/>
                <w:b/>
                <w:sz w:val="24"/>
              </w:rPr>
              <w:t xml:space="preserve"> </w:t>
            </w:r>
            <w:r w:rsidRPr="009C13F7">
              <w:rPr>
                <w:rFonts w:asciiTheme="majorHAnsi" w:hAnsiTheme="majorHAnsi" w:cstheme="majorHAnsi"/>
                <w:b/>
                <w:sz w:val="24"/>
              </w:rPr>
              <w:t>+</w:t>
            </w:r>
            <w:r w:rsidR="00545FE3" w:rsidRPr="009C13F7">
              <w:rPr>
                <w:rFonts w:asciiTheme="majorHAnsi" w:hAnsiTheme="majorHAnsi" w:cstheme="majorHAnsi"/>
                <w:b/>
                <w:sz w:val="24"/>
              </w:rPr>
              <w:t xml:space="preserve"> 6</w:t>
            </w:r>
            <w:r w:rsidRPr="009C13F7">
              <w:rPr>
                <w:rFonts w:asciiTheme="majorHAnsi" w:hAnsiTheme="majorHAnsi" w:cstheme="majorHAnsi"/>
                <w:b/>
                <w:sz w:val="24"/>
              </w:rPr>
              <w:t xml:space="preserve"> mesecev</w:t>
            </w:r>
          </w:p>
        </w:tc>
        <w:tc>
          <w:tcPr>
            <w:tcW w:w="3306" w:type="dxa"/>
            <w:vAlign w:val="center"/>
          </w:tcPr>
          <w:p w14:paraId="2140E86E" w14:textId="03E69280"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b/>
                <w:sz w:val="24"/>
              </w:rPr>
              <w:t>DGD</w:t>
            </w:r>
            <w:r w:rsidRPr="009C13F7">
              <w:rPr>
                <w:rFonts w:asciiTheme="majorHAnsi" w:hAnsiTheme="majorHAnsi" w:cstheme="majorHAnsi"/>
                <w:sz w:val="24"/>
              </w:rPr>
              <w:t xml:space="preserve"> – Dokumentacija za gradbeno dovoljenje</w:t>
            </w:r>
          </w:p>
        </w:tc>
        <w:tc>
          <w:tcPr>
            <w:tcW w:w="3306" w:type="dxa"/>
            <w:vAlign w:val="center"/>
          </w:tcPr>
          <w:p w14:paraId="52218A78" w14:textId="77777777" w:rsidR="00C80D16" w:rsidRPr="009C13F7" w:rsidRDefault="00C80D16" w:rsidP="009C13F7">
            <w:pPr>
              <w:pStyle w:val="BesediloBOLD"/>
              <w:rPr>
                <w:rFonts w:asciiTheme="majorHAnsi" w:hAnsiTheme="majorHAnsi" w:cstheme="majorHAnsi"/>
                <w:sz w:val="24"/>
              </w:rPr>
            </w:pPr>
          </w:p>
        </w:tc>
      </w:tr>
      <w:tr w:rsidR="00C80D16" w:rsidRPr="009C13F7" w14:paraId="2ACA7AEC" w14:textId="77777777" w:rsidTr="009C13F7">
        <w:trPr>
          <w:trHeight w:val="794"/>
        </w:trPr>
        <w:tc>
          <w:tcPr>
            <w:tcW w:w="3306" w:type="dxa"/>
            <w:shd w:val="clear" w:color="auto" w:fill="F2F2F2" w:themeFill="background1" w:themeFillShade="F2"/>
            <w:vAlign w:val="center"/>
          </w:tcPr>
          <w:p w14:paraId="5BEA93D1" w14:textId="653DED0B" w:rsidR="00C80D16" w:rsidRPr="009C13F7" w:rsidRDefault="00C80D16" w:rsidP="009C13F7">
            <w:pPr>
              <w:pStyle w:val="BesediloBOLD"/>
              <w:rPr>
                <w:rFonts w:asciiTheme="majorHAnsi" w:hAnsiTheme="majorHAnsi" w:cstheme="majorHAnsi"/>
                <w:b/>
                <w:sz w:val="24"/>
              </w:rPr>
            </w:pPr>
            <w:r w:rsidRPr="009C13F7">
              <w:rPr>
                <w:rFonts w:asciiTheme="majorHAnsi" w:hAnsiTheme="majorHAnsi" w:cstheme="majorHAnsi"/>
                <w:b/>
                <w:sz w:val="24"/>
              </w:rPr>
              <w:t>T5 = T3+2 meseca = T0+6 mesecev</w:t>
            </w:r>
          </w:p>
        </w:tc>
        <w:tc>
          <w:tcPr>
            <w:tcW w:w="3306" w:type="dxa"/>
            <w:vAlign w:val="center"/>
          </w:tcPr>
          <w:p w14:paraId="5135A99E" w14:textId="2517376C"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b/>
                <w:sz w:val="24"/>
              </w:rPr>
              <w:t>DZR</w:t>
            </w:r>
            <w:r w:rsidRPr="009C13F7">
              <w:rPr>
                <w:rFonts w:asciiTheme="majorHAnsi" w:hAnsiTheme="majorHAnsi" w:cstheme="majorHAnsi"/>
                <w:sz w:val="24"/>
              </w:rPr>
              <w:t xml:space="preserve"> – Dokumentacija za razpis </w:t>
            </w:r>
          </w:p>
        </w:tc>
        <w:tc>
          <w:tcPr>
            <w:tcW w:w="3306" w:type="dxa"/>
            <w:vAlign w:val="center"/>
          </w:tcPr>
          <w:p w14:paraId="12B8F36F" w14:textId="41045643" w:rsidR="00C80D16" w:rsidRPr="009C13F7" w:rsidRDefault="00C80D16" w:rsidP="009C13F7">
            <w:pPr>
              <w:pStyle w:val="BesediloBOLD"/>
              <w:rPr>
                <w:rFonts w:asciiTheme="majorHAnsi" w:hAnsiTheme="majorHAnsi" w:cstheme="majorHAnsi"/>
                <w:sz w:val="24"/>
              </w:rPr>
            </w:pPr>
            <w:r w:rsidRPr="009C13F7">
              <w:rPr>
                <w:rFonts w:asciiTheme="majorHAnsi" w:hAnsiTheme="majorHAnsi" w:cstheme="majorHAnsi"/>
                <w:sz w:val="24"/>
              </w:rPr>
              <w:t>DZR je osnova za pripravo J</w:t>
            </w:r>
            <w:r w:rsidR="00FE0309" w:rsidRPr="009C13F7">
              <w:rPr>
                <w:rFonts w:asciiTheme="majorHAnsi" w:hAnsiTheme="majorHAnsi" w:cstheme="majorHAnsi"/>
                <w:sz w:val="24"/>
              </w:rPr>
              <w:t xml:space="preserve">avnega naročila za </w:t>
            </w:r>
            <w:r w:rsidRPr="009C13F7">
              <w:rPr>
                <w:rFonts w:asciiTheme="majorHAnsi" w:hAnsiTheme="majorHAnsi" w:cstheme="majorHAnsi"/>
                <w:sz w:val="24"/>
              </w:rPr>
              <w:t>pripravo PZI (projekta za izvedbo</w:t>
            </w:r>
            <w:r w:rsidR="00FE0309" w:rsidRPr="009C13F7">
              <w:rPr>
                <w:rFonts w:asciiTheme="majorHAnsi" w:hAnsiTheme="majorHAnsi" w:cstheme="majorHAnsi"/>
                <w:sz w:val="24"/>
              </w:rPr>
              <w:t>)</w:t>
            </w:r>
            <w:r w:rsidRPr="009C13F7">
              <w:rPr>
                <w:rFonts w:asciiTheme="majorHAnsi" w:hAnsiTheme="majorHAnsi" w:cstheme="majorHAnsi"/>
                <w:sz w:val="24"/>
              </w:rPr>
              <w:t xml:space="preserve"> in gradnjo</w:t>
            </w:r>
          </w:p>
        </w:tc>
      </w:tr>
    </w:tbl>
    <w:p w14:paraId="5DF4CB76" w14:textId="6B82CD3D" w:rsidR="008F544D" w:rsidRPr="008F544D" w:rsidRDefault="008F544D" w:rsidP="008F544D"/>
    <w:p w14:paraId="3C6974F2" w14:textId="1A6EC964" w:rsidR="000E07F3" w:rsidRPr="009F6267" w:rsidRDefault="004545DD" w:rsidP="00F9724C">
      <w:pPr>
        <w:pStyle w:val="Heading2"/>
      </w:pPr>
      <w:bookmarkStart w:id="101" w:name="_Toc135401720"/>
      <w:r w:rsidRPr="009F6267">
        <w:t>REVIZIJA DOKUMENTACIJE</w:t>
      </w:r>
      <w:bookmarkEnd w:id="101"/>
    </w:p>
    <w:p w14:paraId="799EB6C8" w14:textId="28111543" w:rsidR="003A29EE" w:rsidRPr="009F6267" w:rsidRDefault="003A29EE" w:rsidP="009C13F7">
      <w:pPr>
        <w:jc w:val="both"/>
      </w:pPr>
      <w:r w:rsidRPr="009F6267">
        <w:rPr>
          <w:lang w:eastAsia="sl-SI"/>
        </w:rPr>
        <w:t>Investitor bo izdelal revizijo IDP projektne dokumentacije ter dokumentacijo za razpis, pri čemer bo izvedel kontrolo izpolnjevanja bistvenih zahtev, ki jih je potrebno s projektom dokazati, preveril projektne rešitve z namenom povečati kakovost projektnih rešitev, doseči potrebno kakovost izdelane projektne dokumentacije, povečati natančnost ocen investicijske vrednosti, popisov del in oceno količin.</w:t>
      </w:r>
      <w:r w:rsidR="009F6267">
        <w:rPr>
          <w:lang w:eastAsia="sl-SI"/>
        </w:rPr>
        <w:t xml:space="preserve"> Revizija ni predmet tega javnega naročila.</w:t>
      </w:r>
    </w:p>
    <w:p w14:paraId="3930D572" w14:textId="220E3F62" w:rsidR="000E07F3" w:rsidRPr="009F6267" w:rsidRDefault="004545DD" w:rsidP="009C13F7">
      <w:pPr>
        <w:pStyle w:val="Heading2"/>
        <w:jc w:val="both"/>
      </w:pPr>
      <w:bookmarkStart w:id="102" w:name="_Toc135401721"/>
      <w:r w:rsidRPr="009F6267">
        <w:t>SEZNAM ZAKONOV, PODZAKONSKIH AKTOV IN STANDARDOV</w:t>
      </w:r>
      <w:bookmarkEnd w:id="102"/>
    </w:p>
    <w:p w14:paraId="34402689" w14:textId="60BEDC87" w:rsidR="00C906DD" w:rsidRDefault="003A29EE" w:rsidP="009C13F7">
      <w:pPr>
        <w:jc w:val="both"/>
        <w:rPr>
          <w:lang w:eastAsia="sl-SI"/>
        </w:rPr>
      </w:pPr>
      <w:r w:rsidRPr="009F6267">
        <w:rPr>
          <w:lang w:eastAsia="sl-SI"/>
        </w:rPr>
        <w:t>Poleg izvedbenih prostorskih aktov je potrebno upoštevati tudi Zakonsko regulativo, Podzakonske akte, Odloke, Pravilnike, Standarde, Tehnične predpise in standarde za projektiranje, ter tudi določene podzakonske predpise vlade Republike Slovenije</w:t>
      </w:r>
      <w:r w:rsidR="00C906DD" w:rsidRPr="009F6267">
        <w:rPr>
          <w:lang w:eastAsia="sl-SI"/>
        </w:rPr>
        <w:t>.</w:t>
      </w:r>
      <w:r w:rsidR="008B1414" w:rsidRPr="009F6267">
        <w:rPr>
          <w:lang w:eastAsia="sl-SI"/>
        </w:rPr>
        <w:t xml:space="preserve"> Pri tem mora projektant ravnati z potrebno strokovno odgovornostjo in upoštevati vse relevantne predpise in standarde, ki so veljavni v Republiki Sloveniji.</w:t>
      </w:r>
    </w:p>
    <w:p w14:paraId="7CC0F026" w14:textId="6C28C2FE" w:rsidR="00EB3D8C" w:rsidRPr="00EB3D8C" w:rsidRDefault="00EB3D8C" w:rsidP="00EB3D8C">
      <w:pPr>
        <w:jc w:val="both"/>
        <w:rPr>
          <w:lang w:eastAsia="sl-SI"/>
        </w:rPr>
      </w:pPr>
      <w:r>
        <w:rPr>
          <w:lang w:eastAsia="sl-SI"/>
        </w:rPr>
        <w:t xml:space="preserve">V času delovanja mora podatkovni center izpolnjevati zahteve po </w:t>
      </w:r>
      <w:proofErr w:type="spellStart"/>
      <w:r w:rsidRPr="00EB3D8C">
        <w:rPr>
          <w:lang w:eastAsia="sl-SI"/>
        </w:rPr>
        <w:t>ZInfV</w:t>
      </w:r>
      <w:proofErr w:type="spellEnd"/>
      <w:r w:rsidRPr="00EB3D8C">
        <w:rPr>
          <w:lang w:eastAsia="sl-SI"/>
        </w:rPr>
        <w:t xml:space="preserve">, ZKI, ZVOP-2, v delih, </w:t>
      </w:r>
      <w:r>
        <w:rPr>
          <w:lang w:eastAsia="sl-SI"/>
        </w:rPr>
        <w:t xml:space="preserve">ki se </w:t>
      </w:r>
      <w:r w:rsidRPr="00EB3D8C">
        <w:rPr>
          <w:lang w:eastAsia="sl-SI"/>
        </w:rPr>
        <w:t>nanašajo na podatkovne centre</w:t>
      </w:r>
      <w:r>
        <w:rPr>
          <w:lang w:eastAsia="sl-SI"/>
        </w:rPr>
        <w:t xml:space="preserve"> (npr. video nadzor, kontrola dostopa,… ).</w:t>
      </w:r>
    </w:p>
    <w:p w14:paraId="151F1B42" w14:textId="79C7501B" w:rsidR="00EB3D8C" w:rsidRPr="009F6267" w:rsidRDefault="00EB3D8C" w:rsidP="009C13F7">
      <w:pPr>
        <w:jc w:val="both"/>
        <w:rPr>
          <w:lang w:eastAsia="sl-SI"/>
        </w:rPr>
      </w:pPr>
    </w:p>
    <w:bookmarkEnd w:id="3"/>
    <w:bookmarkEnd w:id="4"/>
    <w:bookmarkEnd w:id="7"/>
    <w:p w14:paraId="09DC698D" w14:textId="497B4F6A" w:rsidR="00366D54" w:rsidRDefault="00366D54" w:rsidP="009C13F7">
      <w:pPr>
        <w:jc w:val="both"/>
        <w:rPr>
          <w:rFonts w:cs="Segoe UI Semilight"/>
        </w:rPr>
      </w:pPr>
      <w:r w:rsidRPr="00366D54">
        <w:rPr>
          <w:rFonts w:cs="Segoe UI Semilight"/>
          <w:lang w:eastAsia="sl-SI"/>
        </w:rPr>
        <w:lastRenderedPageBreak/>
        <w:t xml:space="preserve">Izkazovanje učinkovite rabe energije v stavbah v skladu s Pravilnikom o učinkoviti rabi energije v stavbah PURES-3, </w:t>
      </w:r>
      <w:r w:rsidRPr="00366D54">
        <w:rPr>
          <w:rFonts w:cs="Segoe UI Semilight"/>
          <w:shd w:val="clear" w:color="auto" w:fill="FFFFFF"/>
        </w:rPr>
        <w:t xml:space="preserve">Uradni list RS, št. </w:t>
      </w:r>
      <w:hyperlink r:id="rId8" w:tgtFrame="_blank" w:tooltip="Pravilnik o učinkoviti rabi energije v stavbah" w:history="1">
        <w:r w:rsidRPr="00366D54">
          <w:rPr>
            <w:rStyle w:val="Hyperlink"/>
            <w:rFonts w:cs="Segoe UI Semilight"/>
            <w:color w:val="000000" w:themeColor="text1"/>
            <w:shd w:val="clear" w:color="auto" w:fill="FFFFFF"/>
          </w:rPr>
          <w:t>70/22</w:t>
        </w:r>
      </w:hyperlink>
      <w:r w:rsidRPr="00366D54">
        <w:rPr>
          <w:rFonts w:cs="Segoe UI Semilight"/>
        </w:rPr>
        <w:t xml:space="preserve"> </w:t>
      </w:r>
      <w:r w:rsidRPr="00366D54">
        <w:rPr>
          <w:rFonts w:cs="Segoe UI Semilight"/>
          <w:shd w:val="clear" w:color="auto" w:fill="FFFFFF"/>
        </w:rPr>
        <w:t xml:space="preserve">in </w:t>
      </w:r>
      <w:hyperlink r:id="rId9" w:tgtFrame="_blank" w:tooltip="Pravilnik o spremembah Pravilnika o učinkoviti rabi energije v stavbah" w:history="1">
        <w:r w:rsidRPr="00366D54">
          <w:rPr>
            <w:rStyle w:val="Hyperlink"/>
            <w:rFonts w:cs="Segoe UI Semilight"/>
            <w:color w:val="000000" w:themeColor="text1"/>
            <w:shd w:val="clear" w:color="auto" w:fill="FFFFFF"/>
          </w:rPr>
          <w:t>161/22</w:t>
        </w:r>
      </w:hyperlink>
      <w:r>
        <w:rPr>
          <w:rFonts w:cs="Segoe UI Semilight"/>
        </w:rPr>
        <w:t>) ni predmet te dokumentacije in jo bo naročnik, v primeru potrebe naročil posebej.</w:t>
      </w:r>
    </w:p>
    <w:sectPr w:rsidR="00366D54" w:rsidSect="005C588D">
      <w:footerReference w:type="default" r:id="rId10"/>
      <w:headerReference w:type="first" r:id="rId11"/>
      <w:footerReference w:type="first" r:id="rId12"/>
      <w:pgSz w:w="11906" w:h="16838" w:code="9"/>
      <w:pgMar w:top="1985" w:right="1134" w:bottom="1418" w:left="1134" w:header="284" w:footer="37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84F8" w16cex:dateUtc="2023-05-17T14:53:00Z"/>
  <w16cex:commentExtensible w16cex:durableId="280F855F" w16cex:dateUtc="2023-05-17T14:54:00Z"/>
  <w16cex:commentExtensible w16cex:durableId="280F859C" w16cex:dateUtc="2023-05-17T14:55:00Z"/>
  <w16cex:commentExtensible w16cex:durableId="280F88C8" w16cex:dateUtc="2023-05-17T15: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94D48" w14:textId="77777777" w:rsidR="00D20AF3" w:rsidRDefault="00D20AF3" w:rsidP="003874DF">
      <w:r>
        <w:separator/>
      </w:r>
    </w:p>
  </w:endnote>
  <w:endnote w:type="continuationSeparator" w:id="0">
    <w:p w14:paraId="5412A2AA" w14:textId="77777777" w:rsidR="00D20AF3" w:rsidRDefault="00D20AF3" w:rsidP="003874DF">
      <w:r>
        <w:continuationSeparator/>
      </w:r>
    </w:p>
  </w:endnote>
  <w:endnote w:type="continuationNotice" w:id="1">
    <w:p w14:paraId="4A1BBE13" w14:textId="77777777" w:rsidR="00D20AF3" w:rsidRDefault="00D20AF3" w:rsidP="003874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cstheme="majorHAnsi"/>
        <w:i/>
        <w:sz w:val="22"/>
        <w:szCs w:val="22"/>
      </w:rPr>
      <w:id w:val="-475761037"/>
      <w:docPartObj>
        <w:docPartGallery w:val="Page Numbers (Bottom of Page)"/>
        <w:docPartUnique/>
      </w:docPartObj>
    </w:sdtPr>
    <w:sdtEndPr/>
    <w:sdtContent>
      <w:sdt>
        <w:sdtPr>
          <w:rPr>
            <w:rFonts w:asciiTheme="majorHAnsi" w:hAnsiTheme="majorHAnsi" w:cstheme="majorHAnsi"/>
            <w:i/>
            <w:sz w:val="22"/>
            <w:szCs w:val="22"/>
          </w:rPr>
          <w:id w:val="-1769616900"/>
          <w:docPartObj>
            <w:docPartGallery w:val="Page Numbers (Top of Page)"/>
            <w:docPartUnique/>
          </w:docPartObj>
        </w:sdtPr>
        <w:sdtEndPr/>
        <w:sdtContent>
          <w:p w14:paraId="048608C4" w14:textId="3D31F8A9" w:rsidR="00D20AF3" w:rsidRPr="004B0548" w:rsidRDefault="00D20AF3" w:rsidP="004B0548">
            <w:pPr>
              <w:pStyle w:val="Footer"/>
              <w:jc w:val="right"/>
              <w:rPr>
                <w:rFonts w:asciiTheme="majorHAnsi" w:hAnsiTheme="majorHAnsi" w:cstheme="majorHAnsi"/>
                <w:i/>
                <w:sz w:val="22"/>
                <w:szCs w:val="22"/>
              </w:rPr>
            </w:pPr>
            <w:r w:rsidRPr="004B0548">
              <w:rPr>
                <w:rFonts w:asciiTheme="majorHAnsi" w:hAnsiTheme="majorHAnsi" w:cstheme="majorHAnsi"/>
                <w:b/>
                <w:bCs/>
                <w:i/>
                <w:sz w:val="22"/>
                <w:szCs w:val="22"/>
              </w:rPr>
              <w:fldChar w:fldCharType="begin"/>
            </w:r>
            <w:r w:rsidRPr="004B0548">
              <w:rPr>
                <w:rFonts w:asciiTheme="majorHAnsi" w:hAnsiTheme="majorHAnsi" w:cstheme="majorHAnsi"/>
                <w:b/>
                <w:bCs/>
                <w:i/>
                <w:sz w:val="22"/>
                <w:szCs w:val="22"/>
              </w:rPr>
              <w:instrText xml:space="preserve"> PAGE </w:instrText>
            </w:r>
            <w:r w:rsidRPr="004B0548">
              <w:rPr>
                <w:rFonts w:asciiTheme="majorHAnsi" w:hAnsiTheme="majorHAnsi" w:cstheme="majorHAnsi"/>
                <w:b/>
                <w:bCs/>
                <w:i/>
                <w:sz w:val="22"/>
                <w:szCs w:val="22"/>
              </w:rPr>
              <w:fldChar w:fldCharType="separate"/>
            </w:r>
            <w:r w:rsidRPr="004B0548">
              <w:rPr>
                <w:rFonts w:asciiTheme="majorHAnsi" w:hAnsiTheme="majorHAnsi" w:cstheme="majorHAnsi"/>
                <w:b/>
                <w:bCs/>
                <w:i/>
                <w:noProof/>
                <w:sz w:val="22"/>
                <w:szCs w:val="22"/>
              </w:rPr>
              <w:t>2</w:t>
            </w:r>
            <w:r w:rsidRPr="004B0548">
              <w:rPr>
                <w:rFonts w:asciiTheme="majorHAnsi" w:hAnsiTheme="majorHAnsi" w:cstheme="majorHAnsi"/>
                <w:b/>
                <w:bCs/>
                <w:i/>
                <w:sz w:val="22"/>
                <w:szCs w:val="22"/>
              </w:rPr>
              <w:fldChar w:fldCharType="end"/>
            </w:r>
            <w:r w:rsidRPr="004B0548">
              <w:rPr>
                <w:rFonts w:asciiTheme="majorHAnsi" w:hAnsiTheme="majorHAnsi" w:cstheme="majorHAnsi"/>
                <w:i/>
                <w:sz w:val="22"/>
                <w:szCs w:val="22"/>
              </w:rPr>
              <w:t xml:space="preserve"> / </w:t>
            </w:r>
            <w:r w:rsidRPr="004B0548">
              <w:rPr>
                <w:rFonts w:asciiTheme="majorHAnsi" w:hAnsiTheme="majorHAnsi" w:cstheme="majorHAnsi"/>
                <w:bCs/>
                <w:i/>
                <w:sz w:val="22"/>
                <w:szCs w:val="22"/>
              </w:rPr>
              <w:fldChar w:fldCharType="begin"/>
            </w:r>
            <w:r w:rsidRPr="004B0548">
              <w:rPr>
                <w:rFonts w:asciiTheme="majorHAnsi" w:hAnsiTheme="majorHAnsi" w:cstheme="majorHAnsi"/>
                <w:bCs/>
                <w:i/>
                <w:sz w:val="22"/>
                <w:szCs w:val="22"/>
              </w:rPr>
              <w:instrText xml:space="preserve"> NUMPAGES  </w:instrText>
            </w:r>
            <w:r w:rsidRPr="004B0548">
              <w:rPr>
                <w:rFonts w:asciiTheme="majorHAnsi" w:hAnsiTheme="majorHAnsi" w:cstheme="majorHAnsi"/>
                <w:bCs/>
                <w:i/>
                <w:sz w:val="22"/>
                <w:szCs w:val="22"/>
              </w:rPr>
              <w:fldChar w:fldCharType="separate"/>
            </w:r>
            <w:r w:rsidRPr="004B0548">
              <w:rPr>
                <w:rFonts w:asciiTheme="majorHAnsi" w:hAnsiTheme="majorHAnsi" w:cstheme="majorHAnsi"/>
                <w:bCs/>
                <w:i/>
                <w:noProof/>
                <w:sz w:val="22"/>
                <w:szCs w:val="22"/>
              </w:rPr>
              <w:t>2</w:t>
            </w:r>
            <w:r w:rsidRPr="004B0548">
              <w:rPr>
                <w:rFonts w:asciiTheme="majorHAnsi" w:hAnsiTheme="majorHAnsi" w:cstheme="majorHAnsi"/>
                <w:bCs/>
                <w:i/>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0FB47" w14:textId="350452AE" w:rsidR="00D20AF3" w:rsidRPr="00BE3A56" w:rsidRDefault="00D20AF3" w:rsidP="00BE3A56">
    <w:pPr>
      <w:pStyle w:val="NoSpacing"/>
      <w:ind w:firstLine="0"/>
      <w:jc w:val="both"/>
      <w:rPr>
        <w:rFonts w:asciiTheme="majorHAnsi" w:hAnsiTheme="majorHAnsi" w:cstheme="majorHAnsi"/>
        <w:i/>
        <w:sz w:val="18"/>
      </w:rPr>
    </w:pPr>
    <w:r w:rsidRPr="00BE3A56">
      <w:rPr>
        <w:rFonts w:asciiTheme="majorHAnsi" w:hAnsiTheme="majorHAnsi" w:cstheme="majorHAnsi"/>
        <w:i/>
        <w:sz w:val="18"/>
      </w:rPr>
      <w:t xml:space="preserve">Izvedbo projekta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sidRPr="00BE3A56">
      <w:rPr>
        <w:rFonts w:asciiTheme="majorHAnsi" w:hAnsiTheme="majorHAnsi" w:cstheme="majorHAnsi"/>
        <w:i/>
        <w:sz w:val="18"/>
      </w:rPr>
      <w:t>NextGenerationEU</w:t>
    </w:r>
    <w:proofErr w:type="spellEnd"/>
    <w:r w:rsidRPr="00BE3A56">
      <w:rPr>
        <w:rFonts w:asciiTheme="majorHAnsi" w:hAnsiTheme="majorHAnsi" w:cstheme="majorHAnsi"/>
        <w:i/>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21F7D" w14:textId="77777777" w:rsidR="00D20AF3" w:rsidRDefault="00D20AF3" w:rsidP="003874DF">
      <w:r>
        <w:separator/>
      </w:r>
    </w:p>
  </w:footnote>
  <w:footnote w:type="continuationSeparator" w:id="0">
    <w:p w14:paraId="13C65A42" w14:textId="77777777" w:rsidR="00D20AF3" w:rsidRDefault="00D20AF3" w:rsidP="003874DF">
      <w:r>
        <w:continuationSeparator/>
      </w:r>
    </w:p>
  </w:footnote>
  <w:footnote w:type="continuationNotice" w:id="1">
    <w:p w14:paraId="692B217A" w14:textId="77777777" w:rsidR="00D20AF3" w:rsidRDefault="00D20AF3" w:rsidP="003874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5DED" w14:textId="30FF1CA2" w:rsidR="00D20AF3" w:rsidRDefault="00D20AF3">
    <w:pPr>
      <w:pStyle w:val="Header"/>
    </w:pPr>
    <w:r>
      <w:rPr>
        <w:noProof/>
      </w:rPr>
      <w:drawing>
        <wp:anchor distT="0" distB="0" distL="114300" distR="114300" simplePos="0" relativeHeight="251659264" behindDoc="0" locked="0" layoutInCell="1" allowOverlap="1" wp14:anchorId="45FA48F2" wp14:editId="2DCD3A71">
          <wp:simplePos x="0" y="0"/>
          <wp:positionH relativeFrom="column">
            <wp:posOffset>0</wp:posOffset>
          </wp:positionH>
          <wp:positionV relativeFrom="paragraph">
            <wp:posOffset>370840</wp:posOffset>
          </wp:positionV>
          <wp:extent cx="5761355" cy="585470"/>
          <wp:effectExtent l="0" t="0" r="0" b="508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854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332DB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3060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0E43F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B0272E"/>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D10774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BE27CF4"/>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8"/>
    <w:multiLevelType w:val="singleLevel"/>
    <w:tmpl w:val="E6747004"/>
    <w:lvl w:ilvl="0">
      <w:start w:val="1"/>
      <w:numFmt w:val="decimal"/>
      <w:pStyle w:val="ListNumber"/>
      <w:lvlText w:val="%1."/>
      <w:lvlJc w:val="left"/>
      <w:pPr>
        <w:tabs>
          <w:tab w:val="num" w:pos="360"/>
        </w:tabs>
        <w:ind w:left="360" w:hanging="360"/>
      </w:pPr>
    </w:lvl>
  </w:abstractNum>
  <w:abstractNum w:abstractNumId="7" w15:restartNumberingAfterBreak="0">
    <w:nsid w:val="01432890"/>
    <w:multiLevelType w:val="hybridMultilevel"/>
    <w:tmpl w:val="BB3473A6"/>
    <w:lvl w:ilvl="0" w:tplc="08090001">
      <w:start w:val="1"/>
      <w:numFmt w:val="bullet"/>
      <w:lvlText w:val=""/>
      <w:lvlJc w:val="left"/>
      <w:pPr>
        <w:ind w:left="1428" w:hanging="360"/>
      </w:pPr>
      <w:rPr>
        <w:rFonts w:ascii="Symbol" w:hAnsi="Symbol" w:hint="default"/>
      </w:rPr>
    </w:lvl>
    <w:lvl w:ilvl="1" w:tplc="08090003">
      <w:start w:val="1"/>
      <w:numFmt w:val="bullet"/>
      <w:lvlText w:val="o"/>
      <w:lvlJc w:val="left"/>
      <w:pPr>
        <w:ind w:left="2148" w:hanging="360"/>
      </w:pPr>
      <w:rPr>
        <w:rFonts w:ascii="Courier New" w:hAnsi="Courier New" w:cs="Courier New" w:hint="default"/>
      </w:rPr>
    </w:lvl>
    <w:lvl w:ilvl="2" w:tplc="08090005">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068D069A"/>
    <w:multiLevelType w:val="multilevel"/>
    <w:tmpl w:val="7108C71A"/>
    <w:name w:val="Numbered"/>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AF6753"/>
    <w:multiLevelType w:val="hybridMultilevel"/>
    <w:tmpl w:val="38AEF33C"/>
    <w:lvl w:ilvl="0" w:tplc="634A7870">
      <w:start w:val="1"/>
      <w:numFmt w:val="bullet"/>
      <w:lvlText w:val=""/>
      <w:lvlJc w:val="left"/>
      <w:pPr>
        <w:tabs>
          <w:tab w:val="num" w:pos="720"/>
        </w:tabs>
        <w:ind w:left="720" w:hanging="360"/>
      </w:pPr>
      <w:rPr>
        <w:rFonts w:ascii="Symbol" w:hAnsi="Symbol" w:hint="default"/>
      </w:rPr>
    </w:lvl>
    <w:lvl w:ilvl="1" w:tplc="76D067BC">
      <w:start w:val="1"/>
      <w:numFmt w:val="bullet"/>
      <w:pStyle w:val="Bullet2"/>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ind w:left="72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C34C4C"/>
    <w:multiLevelType w:val="hybridMultilevel"/>
    <w:tmpl w:val="BD8AF4D6"/>
    <w:lvl w:ilvl="0" w:tplc="0409000B">
      <w:start w:val="1"/>
      <w:numFmt w:val="bullet"/>
      <w:pStyle w:val="Bullet4"/>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2ED49DB"/>
    <w:multiLevelType w:val="hybridMultilevel"/>
    <w:tmpl w:val="4C7ED924"/>
    <w:lvl w:ilvl="0" w:tplc="FFFFFFFF">
      <w:start w:val="1"/>
      <w:numFmt w:val="bullet"/>
      <w:pStyle w:val="ListBullet2"/>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C396C44"/>
    <w:multiLevelType w:val="hybridMultilevel"/>
    <w:tmpl w:val="560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71785"/>
    <w:multiLevelType w:val="hybridMultilevel"/>
    <w:tmpl w:val="BB4CD882"/>
    <w:lvl w:ilvl="0" w:tplc="7F986B94">
      <w:start w:val="1"/>
      <w:numFmt w:val="decimal"/>
      <w:pStyle w:val="NASLOV04"/>
      <w:lvlText w:val="%1.1.1.1"/>
      <w:lvlJc w:val="left"/>
      <w:pPr>
        <w:ind w:left="360" w:hanging="360"/>
      </w:pPr>
      <w:rPr>
        <w:rFonts w:ascii="Segoe UI Semibold" w:hAnsi="Segoe UI Semibold"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2C3680"/>
    <w:multiLevelType w:val="hybridMultilevel"/>
    <w:tmpl w:val="5F9C5690"/>
    <w:lvl w:ilvl="0" w:tplc="57DE6100">
      <w:start w:val="1"/>
      <w:numFmt w:val="decimal"/>
      <w:pStyle w:val="NASLOV05"/>
      <w:lvlText w:val="%1.1.1.1.1"/>
      <w:lvlJc w:val="left"/>
      <w:pPr>
        <w:ind w:left="720" w:hanging="360"/>
      </w:pPr>
      <w:rPr>
        <w:rFonts w:ascii="Segoe UI Semibold" w:hAnsi="Segoe UI Semibold" w:hint="default"/>
        <w:b w:val="0"/>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6F553D"/>
    <w:multiLevelType w:val="hybridMultilevel"/>
    <w:tmpl w:val="46208D8C"/>
    <w:lvl w:ilvl="0" w:tplc="DE088BDE">
      <w:start w:val="1"/>
      <w:numFmt w:val="decimal"/>
      <w:pStyle w:val="NASLOV03"/>
      <w:lvlText w:val="%1.1.1"/>
      <w:lvlJc w:val="left"/>
      <w:pPr>
        <w:ind w:left="720" w:hanging="360"/>
      </w:pPr>
      <w:rPr>
        <w:rFonts w:ascii="Segoe UI Semibold" w:hAnsi="Segoe UI Semibold"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7065C6"/>
    <w:multiLevelType w:val="hybridMultilevel"/>
    <w:tmpl w:val="5442D136"/>
    <w:lvl w:ilvl="0" w:tplc="04240001">
      <w:start w:val="1"/>
      <w:numFmt w:val="bullet"/>
      <w:pStyle w:val="Bullet5"/>
      <w:lvlText w:val="o"/>
      <w:lvlJc w:val="left"/>
      <w:pPr>
        <w:ind w:left="2160" w:hanging="360"/>
      </w:pPr>
      <w:rPr>
        <w:rFonts w:ascii="Courier New" w:hAnsi="Courier New" w:cs="Courier New" w:hint="default"/>
      </w:rPr>
    </w:lvl>
    <w:lvl w:ilvl="1" w:tplc="04240003" w:tentative="1">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7" w15:restartNumberingAfterBreak="0">
    <w:nsid w:val="35CA4EE7"/>
    <w:multiLevelType w:val="multilevel"/>
    <w:tmpl w:val="0424001F"/>
    <w:name w:val="Numbered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A045DC"/>
    <w:multiLevelType w:val="hybridMultilevel"/>
    <w:tmpl w:val="7EAC2814"/>
    <w:lvl w:ilvl="0" w:tplc="57E8D066">
      <w:start w:val="1"/>
      <w:numFmt w:val="bullet"/>
      <w:lvlText w:val=""/>
      <w:lvlJc w:val="left"/>
      <w:pPr>
        <w:ind w:left="720" w:hanging="360"/>
      </w:pPr>
      <w:rPr>
        <w:rFonts w:ascii="Symbol" w:hAnsi="Symbol" w:hint="default"/>
      </w:rPr>
    </w:lvl>
    <w:lvl w:ilvl="1" w:tplc="E0443D86">
      <w:start w:val="1"/>
      <w:numFmt w:val="bullet"/>
      <w:pStyle w:val="Bullet20"/>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594F51"/>
    <w:multiLevelType w:val="hybridMultilevel"/>
    <w:tmpl w:val="289894F0"/>
    <w:lvl w:ilvl="0" w:tplc="57E8D066">
      <w:start w:val="1"/>
      <w:numFmt w:val="bullet"/>
      <w:pStyle w:val="Bulet"/>
      <w:lvlText w:val=""/>
      <w:lvlJc w:val="left"/>
      <w:pPr>
        <w:ind w:left="720" w:hanging="360"/>
      </w:pPr>
      <w:rPr>
        <w:rFonts w:ascii="Symbol" w:hAnsi="Symbol" w:hint="default"/>
      </w:rPr>
    </w:lvl>
    <w:lvl w:ilvl="1" w:tplc="8C6A369C">
      <w:start w:val="1"/>
      <w:numFmt w:val="bullet"/>
      <w:pStyle w:val="Bulet2"/>
      <w:lvlText w:val=""/>
      <w:lvlJc w:val="left"/>
      <w:pPr>
        <w:ind w:left="1440" w:hanging="360"/>
      </w:pPr>
      <w:rPr>
        <w:rFonts w:ascii="Symbol" w:hAnsi="Symbol" w:hint="default"/>
      </w:rPr>
    </w:lvl>
    <w:lvl w:ilvl="2" w:tplc="04240001">
      <w:start w:val="1"/>
      <w:numFmt w:val="bullet"/>
      <w:lvlText w:val=""/>
      <w:lvlJc w:val="left"/>
      <w:pPr>
        <w:ind w:left="2160" w:hanging="360"/>
      </w:pPr>
      <w:rPr>
        <w:rFonts w:ascii="Symbol" w:hAnsi="Symbol" w:hint="default"/>
      </w:rPr>
    </w:lvl>
    <w:lvl w:ilvl="3" w:tplc="652CCB22">
      <w:start w:val="4"/>
      <w:numFmt w:val="bullet"/>
      <w:lvlText w:val="•"/>
      <w:lvlJc w:val="left"/>
      <w:pPr>
        <w:ind w:left="2880" w:hanging="360"/>
      </w:pPr>
      <w:rPr>
        <w:rFonts w:ascii="Segoe UI Semilight" w:eastAsiaTheme="minorHAnsi" w:hAnsi="Segoe UI Semilight" w:cs="Segoe UI Semilight"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A67CF5"/>
    <w:multiLevelType w:val="multilevel"/>
    <w:tmpl w:val="07A47876"/>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2817ED4"/>
    <w:multiLevelType w:val="hybridMultilevel"/>
    <w:tmpl w:val="D5CA6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6A2677"/>
    <w:multiLevelType w:val="hybridMultilevel"/>
    <w:tmpl w:val="A558D21E"/>
    <w:lvl w:ilvl="0" w:tplc="04240001">
      <w:start w:val="1"/>
      <w:numFmt w:val="bullet"/>
      <w:lvlText w:val=""/>
      <w:lvlJc w:val="left"/>
      <w:pPr>
        <w:ind w:left="1428" w:hanging="360"/>
      </w:pPr>
      <w:rPr>
        <w:rFonts w:ascii="Symbol" w:hAnsi="Symbol"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45755B62"/>
    <w:multiLevelType w:val="hybridMultilevel"/>
    <w:tmpl w:val="FCC2266E"/>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7EB5209"/>
    <w:multiLevelType w:val="hybridMultilevel"/>
    <w:tmpl w:val="129EAF3C"/>
    <w:lvl w:ilvl="0" w:tplc="96744A18">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48EA0879"/>
    <w:multiLevelType w:val="hybridMultilevel"/>
    <w:tmpl w:val="1338BFA2"/>
    <w:lvl w:ilvl="0" w:tplc="50C4FDB2">
      <w:start w:val="1"/>
      <w:numFmt w:val="decimal"/>
      <w:pStyle w:val="NASLOV02"/>
      <w:lvlText w:val="%1.1"/>
      <w:lvlJc w:val="left"/>
      <w:pPr>
        <w:ind w:left="360" w:hanging="360"/>
      </w:pPr>
      <w:rPr>
        <w:rFonts w:ascii="Segoe UI Semibold" w:hAnsi="Segoe UI Semibold" w:hint="default"/>
        <w:b w:val="0"/>
        <w:i w:val="0"/>
        <w:sz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3E0C1F"/>
    <w:multiLevelType w:val="hybridMultilevel"/>
    <w:tmpl w:val="4ABA1F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3E3052"/>
    <w:multiLevelType w:val="multilevel"/>
    <w:tmpl w:val="86144E88"/>
    <w:name w:val="Numbered222"/>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946B63"/>
    <w:multiLevelType w:val="hybridMultilevel"/>
    <w:tmpl w:val="FFBA16EC"/>
    <w:lvl w:ilvl="0" w:tplc="04240001">
      <w:start w:val="1"/>
      <w:numFmt w:val="bullet"/>
      <w:pStyle w:val="SlogNaslov5Levo"/>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7A6B1A"/>
    <w:multiLevelType w:val="multilevel"/>
    <w:tmpl w:val="90C2E1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b/>
        <w:sz w:val="20"/>
        <w:szCs w:val="20"/>
      </w:rPr>
    </w:lvl>
    <w:lvl w:ilvl="3">
      <w:start w:val="1"/>
      <w:numFmt w:val="decimal"/>
      <w:lvlText w:val="%1.%2.%3.%4"/>
      <w:lvlJc w:val="left"/>
      <w:pPr>
        <w:ind w:left="864" w:hanging="864"/>
      </w:pPr>
      <w:rPr>
        <w:rFonts w:hint="default"/>
        <w:sz w:val="20"/>
        <w:szCs w:val="2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75190BFA"/>
    <w:multiLevelType w:val="multilevel"/>
    <w:tmpl w:val="3C2CF712"/>
    <w:name w:val="2NUM"/>
    <w:lvl w:ilvl="0">
      <w:start w:val="1"/>
      <w:numFmt w:val="decimal"/>
      <w:pStyle w:val="Numbered1"/>
      <w:lvlText w:val="%1."/>
      <w:lvlJc w:val="left"/>
      <w:pPr>
        <w:ind w:left="360" w:hanging="360"/>
      </w:pPr>
      <w:rPr>
        <w:rFonts w:hint="default"/>
      </w:rPr>
    </w:lvl>
    <w:lvl w:ilvl="1">
      <w:start w:val="1"/>
      <w:numFmt w:val="decimal"/>
      <w:pStyle w:val="Numbered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456D74"/>
    <w:multiLevelType w:val="hybridMultilevel"/>
    <w:tmpl w:val="D2C45AC8"/>
    <w:lvl w:ilvl="0" w:tplc="2B96686A">
      <w:start w:val="1"/>
      <w:numFmt w:val="decimal"/>
      <w:pStyle w:val="Naslov01"/>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13"/>
  </w:num>
  <w:num w:numId="3">
    <w:abstractNumId w:val="15"/>
  </w:num>
  <w:num w:numId="4">
    <w:abstractNumId w:val="14"/>
  </w:num>
  <w:num w:numId="5">
    <w:abstractNumId w:val="25"/>
  </w:num>
  <w:num w:numId="6">
    <w:abstractNumId w:val="19"/>
  </w:num>
  <w:num w:numId="7">
    <w:abstractNumId w:val="20"/>
  </w:num>
  <w:num w:numId="8">
    <w:abstractNumId w:val="9"/>
  </w:num>
  <w:num w:numId="9">
    <w:abstractNumId w:val="10"/>
  </w:num>
  <w:num w:numId="10">
    <w:abstractNumId w:val="18"/>
  </w:num>
  <w:num w:numId="11">
    <w:abstractNumId w:val="16"/>
  </w:num>
  <w:num w:numId="12">
    <w:abstractNumId w:val="30"/>
  </w:num>
  <w:num w:numId="13">
    <w:abstractNumId w:val="6"/>
  </w:num>
  <w:num w:numId="14">
    <w:abstractNumId w:val="3"/>
  </w:num>
  <w:num w:numId="15">
    <w:abstractNumId w:val="11"/>
  </w:num>
  <w:num w:numId="16">
    <w:abstractNumId w:val="29"/>
  </w:num>
  <w:num w:numId="17">
    <w:abstractNumId w:val="28"/>
  </w:num>
  <w:num w:numId="18">
    <w:abstractNumId w:val="2"/>
  </w:num>
  <w:num w:numId="19">
    <w:abstractNumId w:val="1"/>
  </w:num>
  <w:num w:numId="20">
    <w:abstractNumId w:val="0"/>
  </w:num>
  <w:num w:numId="21">
    <w:abstractNumId w:val="5"/>
  </w:num>
  <w:num w:numId="22">
    <w:abstractNumId w:val="4"/>
  </w:num>
  <w:num w:numId="23">
    <w:abstractNumId w:val="5"/>
  </w:num>
  <w:num w:numId="24">
    <w:abstractNumId w:val="4"/>
  </w:num>
  <w:num w:numId="25">
    <w:abstractNumId w:val="1"/>
  </w:num>
  <w:num w:numId="26">
    <w:abstractNumId w:val="0"/>
  </w:num>
  <w:num w:numId="27">
    <w:abstractNumId w:val="2"/>
  </w:num>
  <w:num w:numId="28">
    <w:abstractNumId w:val="2"/>
  </w:num>
  <w:num w:numId="29">
    <w:abstractNumId w:val="1"/>
  </w:num>
  <w:num w:numId="30">
    <w:abstractNumId w:val="0"/>
  </w:num>
  <w:num w:numId="31">
    <w:abstractNumId w:val="5"/>
  </w:num>
  <w:num w:numId="32">
    <w:abstractNumId w:val="4"/>
  </w:num>
  <w:num w:numId="33">
    <w:abstractNumId w:val="2"/>
  </w:num>
  <w:num w:numId="34">
    <w:abstractNumId w:val="1"/>
  </w:num>
  <w:num w:numId="35">
    <w:abstractNumId w:val="0"/>
  </w:num>
  <w:num w:numId="36">
    <w:abstractNumId w:val="5"/>
  </w:num>
  <w:num w:numId="37">
    <w:abstractNumId w:val="4"/>
  </w:num>
  <w:num w:numId="38">
    <w:abstractNumId w:val="2"/>
  </w:num>
  <w:num w:numId="39">
    <w:abstractNumId w:val="1"/>
  </w:num>
  <w:num w:numId="40">
    <w:abstractNumId w:val="0"/>
  </w:num>
  <w:num w:numId="41">
    <w:abstractNumId w:val="5"/>
  </w:num>
  <w:num w:numId="42">
    <w:abstractNumId w:val="4"/>
  </w:num>
  <w:num w:numId="43">
    <w:abstractNumId w:val="2"/>
  </w:num>
  <w:num w:numId="44">
    <w:abstractNumId w:val="1"/>
  </w:num>
  <w:num w:numId="45">
    <w:abstractNumId w:val="0"/>
  </w:num>
  <w:num w:numId="46">
    <w:abstractNumId w:val="5"/>
  </w:num>
  <w:num w:numId="47">
    <w:abstractNumId w:val="4"/>
  </w:num>
  <w:num w:numId="48">
    <w:abstractNumId w:val="2"/>
  </w:num>
  <w:num w:numId="49">
    <w:abstractNumId w:val="1"/>
  </w:num>
  <w:num w:numId="50">
    <w:abstractNumId w:val="0"/>
  </w:num>
  <w:num w:numId="51">
    <w:abstractNumId w:val="5"/>
  </w:num>
  <w:num w:numId="52">
    <w:abstractNumId w:val="4"/>
  </w:num>
  <w:num w:numId="53">
    <w:abstractNumId w:val="7"/>
  </w:num>
  <w:num w:numId="54">
    <w:abstractNumId w:val="24"/>
  </w:num>
  <w:num w:numId="55">
    <w:abstractNumId w:val="23"/>
  </w:num>
  <w:num w:numId="56">
    <w:abstractNumId w:val="22"/>
  </w:num>
  <w:num w:numId="57">
    <w:abstractNumId w:val="12"/>
  </w:num>
  <w:num w:numId="58">
    <w:abstractNumId w:val="26"/>
  </w:num>
  <w:num w:numId="59">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624" w:allStyles="0" w:customStyles="0" w:latentStyles="1"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documentProtection w:edit="readOnly" w:enforcement="1" w:cryptProviderType="rsaAES" w:cryptAlgorithmClass="hash" w:cryptAlgorithmType="typeAny" w:cryptAlgorithmSid="14" w:cryptSpinCount="100000" w:hash="jOlsDs3JvBj2nEfOqvsvzhBJ5xkRYz1mGzuxBmFMCcYwsIdZ+EqUb3nZ9JNpXiKWdvDNsKdv9ehm74uJ77BDSg==" w:salt="Xjzrj7lvb9w3vqAnq4cY1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A04"/>
    <w:rsid w:val="00005ECB"/>
    <w:rsid w:val="000111C1"/>
    <w:rsid w:val="00012FA9"/>
    <w:rsid w:val="000155C6"/>
    <w:rsid w:val="000166C7"/>
    <w:rsid w:val="000320A0"/>
    <w:rsid w:val="0003255A"/>
    <w:rsid w:val="0003478A"/>
    <w:rsid w:val="0004014A"/>
    <w:rsid w:val="00040152"/>
    <w:rsid w:val="00045670"/>
    <w:rsid w:val="00047E01"/>
    <w:rsid w:val="000552D1"/>
    <w:rsid w:val="000602FC"/>
    <w:rsid w:val="00062EDB"/>
    <w:rsid w:val="00071B17"/>
    <w:rsid w:val="00075BFE"/>
    <w:rsid w:val="00075E22"/>
    <w:rsid w:val="0008335A"/>
    <w:rsid w:val="00083826"/>
    <w:rsid w:val="00086365"/>
    <w:rsid w:val="000903BA"/>
    <w:rsid w:val="000906AB"/>
    <w:rsid w:val="00092C1C"/>
    <w:rsid w:val="000953B2"/>
    <w:rsid w:val="000962BF"/>
    <w:rsid w:val="000A22EC"/>
    <w:rsid w:val="000A423B"/>
    <w:rsid w:val="000A712F"/>
    <w:rsid w:val="000B05A2"/>
    <w:rsid w:val="000B2715"/>
    <w:rsid w:val="000B2BE9"/>
    <w:rsid w:val="000B4EA8"/>
    <w:rsid w:val="000B5624"/>
    <w:rsid w:val="000B7D32"/>
    <w:rsid w:val="000C2ADD"/>
    <w:rsid w:val="000C347F"/>
    <w:rsid w:val="000C5052"/>
    <w:rsid w:val="000C5FEF"/>
    <w:rsid w:val="000C79EA"/>
    <w:rsid w:val="000D091E"/>
    <w:rsid w:val="000D23D8"/>
    <w:rsid w:val="000D47DE"/>
    <w:rsid w:val="000D4FA0"/>
    <w:rsid w:val="000E0260"/>
    <w:rsid w:val="000E07F3"/>
    <w:rsid w:val="000E17B4"/>
    <w:rsid w:val="000E5BF5"/>
    <w:rsid w:val="000F0D30"/>
    <w:rsid w:val="000F24FD"/>
    <w:rsid w:val="000F6996"/>
    <w:rsid w:val="00106DB5"/>
    <w:rsid w:val="00107DB1"/>
    <w:rsid w:val="001126A8"/>
    <w:rsid w:val="001159A9"/>
    <w:rsid w:val="00116ED2"/>
    <w:rsid w:val="00120235"/>
    <w:rsid w:val="0012351F"/>
    <w:rsid w:val="001324A0"/>
    <w:rsid w:val="00132A41"/>
    <w:rsid w:val="00133CBE"/>
    <w:rsid w:val="001347A1"/>
    <w:rsid w:val="001350D7"/>
    <w:rsid w:val="001361F9"/>
    <w:rsid w:val="00141C26"/>
    <w:rsid w:val="001464C5"/>
    <w:rsid w:val="001466C5"/>
    <w:rsid w:val="001469B3"/>
    <w:rsid w:val="001503F5"/>
    <w:rsid w:val="00152A04"/>
    <w:rsid w:val="001544B8"/>
    <w:rsid w:val="001545D8"/>
    <w:rsid w:val="00163FB0"/>
    <w:rsid w:val="00167A69"/>
    <w:rsid w:val="001772BE"/>
    <w:rsid w:val="0018699A"/>
    <w:rsid w:val="00190B7D"/>
    <w:rsid w:val="00190BBB"/>
    <w:rsid w:val="00196797"/>
    <w:rsid w:val="00196802"/>
    <w:rsid w:val="001A111E"/>
    <w:rsid w:val="001A35EC"/>
    <w:rsid w:val="001C041E"/>
    <w:rsid w:val="001C6625"/>
    <w:rsid w:val="001D0479"/>
    <w:rsid w:val="001D10B4"/>
    <w:rsid w:val="001D422F"/>
    <w:rsid w:val="001D490F"/>
    <w:rsid w:val="001E1783"/>
    <w:rsid w:val="001E4946"/>
    <w:rsid w:val="001E5E41"/>
    <w:rsid w:val="001E6D59"/>
    <w:rsid w:val="001F2B2F"/>
    <w:rsid w:val="001F45C4"/>
    <w:rsid w:val="002034E5"/>
    <w:rsid w:val="0020381C"/>
    <w:rsid w:val="002056C8"/>
    <w:rsid w:val="002131FD"/>
    <w:rsid w:val="0022060D"/>
    <w:rsid w:val="00222B46"/>
    <w:rsid w:val="00222E1B"/>
    <w:rsid w:val="00222EFF"/>
    <w:rsid w:val="00225DD8"/>
    <w:rsid w:val="00227EB4"/>
    <w:rsid w:val="00232BA2"/>
    <w:rsid w:val="002355A1"/>
    <w:rsid w:val="002369E0"/>
    <w:rsid w:val="0024101D"/>
    <w:rsid w:val="00242524"/>
    <w:rsid w:val="00245A96"/>
    <w:rsid w:val="00245A99"/>
    <w:rsid w:val="002609D6"/>
    <w:rsid w:val="00262F3A"/>
    <w:rsid w:val="00264375"/>
    <w:rsid w:val="00264C6C"/>
    <w:rsid w:val="002736B9"/>
    <w:rsid w:val="00274CFC"/>
    <w:rsid w:val="00283321"/>
    <w:rsid w:val="00287352"/>
    <w:rsid w:val="00290312"/>
    <w:rsid w:val="002960C5"/>
    <w:rsid w:val="00297E93"/>
    <w:rsid w:val="002A1274"/>
    <w:rsid w:val="002A2964"/>
    <w:rsid w:val="002A59FE"/>
    <w:rsid w:val="002A7084"/>
    <w:rsid w:val="002D26AF"/>
    <w:rsid w:val="002E2D6F"/>
    <w:rsid w:val="002E3D66"/>
    <w:rsid w:val="002E5115"/>
    <w:rsid w:val="002F1002"/>
    <w:rsid w:val="002F1A41"/>
    <w:rsid w:val="002F30A0"/>
    <w:rsid w:val="002F7C00"/>
    <w:rsid w:val="00300099"/>
    <w:rsid w:val="00304F86"/>
    <w:rsid w:val="0030557A"/>
    <w:rsid w:val="0031036C"/>
    <w:rsid w:val="0031153D"/>
    <w:rsid w:val="0031201C"/>
    <w:rsid w:val="0031407D"/>
    <w:rsid w:val="00314290"/>
    <w:rsid w:val="003164AB"/>
    <w:rsid w:val="00322903"/>
    <w:rsid w:val="00323268"/>
    <w:rsid w:val="00325EED"/>
    <w:rsid w:val="00330A6E"/>
    <w:rsid w:val="0034771A"/>
    <w:rsid w:val="00350D86"/>
    <w:rsid w:val="00351C5E"/>
    <w:rsid w:val="0035610E"/>
    <w:rsid w:val="0035652F"/>
    <w:rsid w:val="00360956"/>
    <w:rsid w:val="00361ECD"/>
    <w:rsid w:val="00364EC6"/>
    <w:rsid w:val="00366D54"/>
    <w:rsid w:val="003729F6"/>
    <w:rsid w:val="0037360F"/>
    <w:rsid w:val="003874DF"/>
    <w:rsid w:val="0039579B"/>
    <w:rsid w:val="00396212"/>
    <w:rsid w:val="003967CE"/>
    <w:rsid w:val="00397E91"/>
    <w:rsid w:val="003A08C6"/>
    <w:rsid w:val="003A29EE"/>
    <w:rsid w:val="003A620D"/>
    <w:rsid w:val="003A772F"/>
    <w:rsid w:val="003B56A2"/>
    <w:rsid w:val="003C4314"/>
    <w:rsid w:val="003C4D04"/>
    <w:rsid w:val="003D1214"/>
    <w:rsid w:val="003D303F"/>
    <w:rsid w:val="003D7E85"/>
    <w:rsid w:val="003E17ED"/>
    <w:rsid w:val="003E1D8D"/>
    <w:rsid w:val="003E6D6D"/>
    <w:rsid w:val="003F0079"/>
    <w:rsid w:val="00410B8E"/>
    <w:rsid w:val="00410E3F"/>
    <w:rsid w:val="00411AC0"/>
    <w:rsid w:val="00412BC9"/>
    <w:rsid w:val="004237EB"/>
    <w:rsid w:val="004261C5"/>
    <w:rsid w:val="00430CAA"/>
    <w:rsid w:val="0043142F"/>
    <w:rsid w:val="00431846"/>
    <w:rsid w:val="004328E6"/>
    <w:rsid w:val="00437DF5"/>
    <w:rsid w:val="00442AC7"/>
    <w:rsid w:val="004510FC"/>
    <w:rsid w:val="0045129B"/>
    <w:rsid w:val="00452849"/>
    <w:rsid w:val="004545DD"/>
    <w:rsid w:val="00462984"/>
    <w:rsid w:val="004645DE"/>
    <w:rsid w:val="00464BF8"/>
    <w:rsid w:val="00465FCC"/>
    <w:rsid w:val="00465FD3"/>
    <w:rsid w:val="00467987"/>
    <w:rsid w:val="00471C7E"/>
    <w:rsid w:val="00473D2B"/>
    <w:rsid w:val="00473E89"/>
    <w:rsid w:val="0048251B"/>
    <w:rsid w:val="00484949"/>
    <w:rsid w:val="0049056A"/>
    <w:rsid w:val="00496C04"/>
    <w:rsid w:val="004979FC"/>
    <w:rsid w:val="00497A79"/>
    <w:rsid w:val="00497F33"/>
    <w:rsid w:val="004A5DC8"/>
    <w:rsid w:val="004B0548"/>
    <w:rsid w:val="004B6E91"/>
    <w:rsid w:val="004C17C8"/>
    <w:rsid w:val="004C35D1"/>
    <w:rsid w:val="004C64A2"/>
    <w:rsid w:val="004C67EB"/>
    <w:rsid w:val="004D01BD"/>
    <w:rsid w:val="004D080A"/>
    <w:rsid w:val="004E3C19"/>
    <w:rsid w:val="004E6A7C"/>
    <w:rsid w:val="004F249D"/>
    <w:rsid w:val="004F2B90"/>
    <w:rsid w:val="004F5732"/>
    <w:rsid w:val="004F6B00"/>
    <w:rsid w:val="004F724D"/>
    <w:rsid w:val="00500B70"/>
    <w:rsid w:val="0050450E"/>
    <w:rsid w:val="00511264"/>
    <w:rsid w:val="00520501"/>
    <w:rsid w:val="00521AFE"/>
    <w:rsid w:val="00523F5A"/>
    <w:rsid w:val="00526148"/>
    <w:rsid w:val="00526423"/>
    <w:rsid w:val="00527F9A"/>
    <w:rsid w:val="00530BB1"/>
    <w:rsid w:val="005341A1"/>
    <w:rsid w:val="00534D7D"/>
    <w:rsid w:val="00540B83"/>
    <w:rsid w:val="00545FE3"/>
    <w:rsid w:val="005460CD"/>
    <w:rsid w:val="00556DFC"/>
    <w:rsid w:val="00562D54"/>
    <w:rsid w:val="00565B99"/>
    <w:rsid w:val="0057390C"/>
    <w:rsid w:val="00583427"/>
    <w:rsid w:val="0059055F"/>
    <w:rsid w:val="0059457E"/>
    <w:rsid w:val="0059468F"/>
    <w:rsid w:val="005974F0"/>
    <w:rsid w:val="00597CDE"/>
    <w:rsid w:val="005A0859"/>
    <w:rsid w:val="005A3840"/>
    <w:rsid w:val="005A3EF2"/>
    <w:rsid w:val="005A7B0F"/>
    <w:rsid w:val="005B51C3"/>
    <w:rsid w:val="005B63A5"/>
    <w:rsid w:val="005B6AF0"/>
    <w:rsid w:val="005C588D"/>
    <w:rsid w:val="005C7BC8"/>
    <w:rsid w:val="005D044E"/>
    <w:rsid w:val="005D35AA"/>
    <w:rsid w:val="005E101B"/>
    <w:rsid w:val="005E37F8"/>
    <w:rsid w:val="005E6952"/>
    <w:rsid w:val="005F71E4"/>
    <w:rsid w:val="005F7708"/>
    <w:rsid w:val="00601C19"/>
    <w:rsid w:val="00601E03"/>
    <w:rsid w:val="0060639C"/>
    <w:rsid w:val="00611522"/>
    <w:rsid w:val="0061401C"/>
    <w:rsid w:val="006145D1"/>
    <w:rsid w:val="00614721"/>
    <w:rsid w:val="0061496D"/>
    <w:rsid w:val="00615EA6"/>
    <w:rsid w:val="00616109"/>
    <w:rsid w:val="00616D42"/>
    <w:rsid w:val="00620C9C"/>
    <w:rsid w:val="006220BE"/>
    <w:rsid w:val="0062549A"/>
    <w:rsid w:val="00632B67"/>
    <w:rsid w:val="0064303F"/>
    <w:rsid w:val="00644FDE"/>
    <w:rsid w:val="006451C2"/>
    <w:rsid w:val="006461E5"/>
    <w:rsid w:val="00646BF6"/>
    <w:rsid w:val="0065408C"/>
    <w:rsid w:val="00657FAB"/>
    <w:rsid w:val="006619DD"/>
    <w:rsid w:val="00662495"/>
    <w:rsid w:val="006664FA"/>
    <w:rsid w:val="00683D85"/>
    <w:rsid w:val="006933BE"/>
    <w:rsid w:val="00696A1F"/>
    <w:rsid w:val="00697B32"/>
    <w:rsid w:val="006B1CDF"/>
    <w:rsid w:val="006B3645"/>
    <w:rsid w:val="006B4C72"/>
    <w:rsid w:val="006B7ADC"/>
    <w:rsid w:val="006C3D6E"/>
    <w:rsid w:val="006C583D"/>
    <w:rsid w:val="006D08D0"/>
    <w:rsid w:val="006D08E0"/>
    <w:rsid w:val="006D4EB1"/>
    <w:rsid w:val="006E2037"/>
    <w:rsid w:val="006E3662"/>
    <w:rsid w:val="006E3CFF"/>
    <w:rsid w:val="006E5D0E"/>
    <w:rsid w:val="006E60D0"/>
    <w:rsid w:val="006F4994"/>
    <w:rsid w:val="00701778"/>
    <w:rsid w:val="007026E8"/>
    <w:rsid w:val="00703A38"/>
    <w:rsid w:val="00704C57"/>
    <w:rsid w:val="007052AD"/>
    <w:rsid w:val="00705C1E"/>
    <w:rsid w:val="007267FE"/>
    <w:rsid w:val="007465AC"/>
    <w:rsid w:val="007479DD"/>
    <w:rsid w:val="0075269C"/>
    <w:rsid w:val="007534FA"/>
    <w:rsid w:val="00762AF1"/>
    <w:rsid w:val="00765C52"/>
    <w:rsid w:val="00767759"/>
    <w:rsid w:val="007715DB"/>
    <w:rsid w:val="0077285F"/>
    <w:rsid w:val="0077522D"/>
    <w:rsid w:val="00783087"/>
    <w:rsid w:val="0079284D"/>
    <w:rsid w:val="0079294A"/>
    <w:rsid w:val="00793112"/>
    <w:rsid w:val="00797E9D"/>
    <w:rsid w:val="007A08CC"/>
    <w:rsid w:val="007A4B49"/>
    <w:rsid w:val="007A5DE7"/>
    <w:rsid w:val="007B6F45"/>
    <w:rsid w:val="007B7967"/>
    <w:rsid w:val="007B7A25"/>
    <w:rsid w:val="007C2AAC"/>
    <w:rsid w:val="007C3BFF"/>
    <w:rsid w:val="007C3DC2"/>
    <w:rsid w:val="007D14FC"/>
    <w:rsid w:val="007D5524"/>
    <w:rsid w:val="007D5CEE"/>
    <w:rsid w:val="007D7E20"/>
    <w:rsid w:val="007E31D3"/>
    <w:rsid w:val="007F0A3D"/>
    <w:rsid w:val="007F1ABD"/>
    <w:rsid w:val="007F3405"/>
    <w:rsid w:val="007F3DCC"/>
    <w:rsid w:val="008004AB"/>
    <w:rsid w:val="00801327"/>
    <w:rsid w:val="00804D9C"/>
    <w:rsid w:val="00811549"/>
    <w:rsid w:val="00812150"/>
    <w:rsid w:val="00814C03"/>
    <w:rsid w:val="008160AB"/>
    <w:rsid w:val="0083020D"/>
    <w:rsid w:val="008417AD"/>
    <w:rsid w:val="008430F1"/>
    <w:rsid w:val="0084355D"/>
    <w:rsid w:val="0084556B"/>
    <w:rsid w:val="008548FD"/>
    <w:rsid w:val="008559C3"/>
    <w:rsid w:val="008602E3"/>
    <w:rsid w:val="00863C41"/>
    <w:rsid w:val="00867382"/>
    <w:rsid w:val="008719DA"/>
    <w:rsid w:val="0087418A"/>
    <w:rsid w:val="00876B68"/>
    <w:rsid w:val="008820A8"/>
    <w:rsid w:val="00883CDB"/>
    <w:rsid w:val="00885B8B"/>
    <w:rsid w:val="00892267"/>
    <w:rsid w:val="0089572E"/>
    <w:rsid w:val="008A1716"/>
    <w:rsid w:val="008B1414"/>
    <w:rsid w:val="008C18D1"/>
    <w:rsid w:val="008C6B54"/>
    <w:rsid w:val="008D08FB"/>
    <w:rsid w:val="008D2466"/>
    <w:rsid w:val="008D3A0C"/>
    <w:rsid w:val="008E0452"/>
    <w:rsid w:val="008E48B0"/>
    <w:rsid w:val="008F544D"/>
    <w:rsid w:val="009030D5"/>
    <w:rsid w:val="00903614"/>
    <w:rsid w:val="00903EB0"/>
    <w:rsid w:val="00904187"/>
    <w:rsid w:val="009061AD"/>
    <w:rsid w:val="009067DD"/>
    <w:rsid w:val="009067F2"/>
    <w:rsid w:val="00907E41"/>
    <w:rsid w:val="00914B11"/>
    <w:rsid w:val="00917EBD"/>
    <w:rsid w:val="009201A1"/>
    <w:rsid w:val="009207E3"/>
    <w:rsid w:val="0092561C"/>
    <w:rsid w:val="00927BD8"/>
    <w:rsid w:val="0093340D"/>
    <w:rsid w:val="009343C1"/>
    <w:rsid w:val="00934E30"/>
    <w:rsid w:val="00937604"/>
    <w:rsid w:val="00947414"/>
    <w:rsid w:val="00952DE7"/>
    <w:rsid w:val="00953AE4"/>
    <w:rsid w:val="009557F3"/>
    <w:rsid w:val="009568B8"/>
    <w:rsid w:val="00956D70"/>
    <w:rsid w:val="00962E92"/>
    <w:rsid w:val="00963F66"/>
    <w:rsid w:val="00965D6D"/>
    <w:rsid w:val="00970899"/>
    <w:rsid w:val="0097130C"/>
    <w:rsid w:val="009803BB"/>
    <w:rsid w:val="00980FD3"/>
    <w:rsid w:val="00981283"/>
    <w:rsid w:val="00986CFB"/>
    <w:rsid w:val="00992946"/>
    <w:rsid w:val="0099593B"/>
    <w:rsid w:val="009961D3"/>
    <w:rsid w:val="00996619"/>
    <w:rsid w:val="009A28D3"/>
    <w:rsid w:val="009A4546"/>
    <w:rsid w:val="009A7081"/>
    <w:rsid w:val="009B1D9B"/>
    <w:rsid w:val="009B4B4E"/>
    <w:rsid w:val="009B64F6"/>
    <w:rsid w:val="009C13F7"/>
    <w:rsid w:val="009C5859"/>
    <w:rsid w:val="009D012A"/>
    <w:rsid w:val="009D6EC5"/>
    <w:rsid w:val="009E7ECF"/>
    <w:rsid w:val="009F6267"/>
    <w:rsid w:val="009F7239"/>
    <w:rsid w:val="00A00B04"/>
    <w:rsid w:val="00A021F8"/>
    <w:rsid w:val="00A13FE9"/>
    <w:rsid w:val="00A15424"/>
    <w:rsid w:val="00A166CB"/>
    <w:rsid w:val="00A17B3A"/>
    <w:rsid w:val="00A22AF2"/>
    <w:rsid w:val="00A402E3"/>
    <w:rsid w:val="00A40CF9"/>
    <w:rsid w:val="00A43963"/>
    <w:rsid w:val="00A463D3"/>
    <w:rsid w:val="00A52E11"/>
    <w:rsid w:val="00A60FCC"/>
    <w:rsid w:val="00A67033"/>
    <w:rsid w:val="00A67152"/>
    <w:rsid w:val="00A7313C"/>
    <w:rsid w:val="00A75372"/>
    <w:rsid w:val="00A821BE"/>
    <w:rsid w:val="00A834EE"/>
    <w:rsid w:val="00A924D8"/>
    <w:rsid w:val="00A974CF"/>
    <w:rsid w:val="00AB190A"/>
    <w:rsid w:val="00AB4998"/>
    <w:rsid w:val="00AC7595"/>
    <w:rsid w:val="00AD4D93"/>
    <w:rsid w:val="00AD7324"/>
    <w:rsid w:val="00AD7E8F"/>
    <w:rsid w:val="00AE1E1B"/>
    <w:rsid w:val="00AE61BC"/>
    <w:rsid w:val="00AE717C"/>
    <w:rsid w:val="00AF03E0"/>
    <w:rsid w:val="00AF2C37"/>
    <w:rsid w:val="00AF3AB6"/>
    <w:rsid w:val="00B02756"/>
    <w:rsid w:val="00B03FBE"/>
    <w:rsid w:val="00B0485E"/>
    <w:rsid w:val="00B073F7"/>
    <w:rsid w:val="00B07A4B"/>
    <w:rsid w:val="00B103F7"/>
    <w:rsid w:val="00B11E25"/>
    <w:rsid w:val="00B13CB5"/>
    <w:rsid w:val="00B14BEE"/>
    <w:rsid w:val="00B235A9"/>
    <w:rsid w:val="00B2723F"/>
    <w:rsid w:val="00B31597"/>
    <w:rsid w:val="00B34231"/>
    <w:rsid w:val="00B35194"/>
    <w:rsid w:val="00B351D8"/>
    <w:rsid w:val="00B45FB0"/>
    <w:rsid w:val="00B477FF"/>
    <w:rsid w:val="00B561B1"/>
    <w:rsid w:val="00B57ED7"/>
    <w:rsid w:val="00B61419"/>
    <w:rsid w:val="00B62AB4"/>
    <w:rsid w:val="00B64BB6"/>
    <w:rsid w:val="00B64DA9"/>
    <w:rsid w:val="00B65847"/>
    <w:rsid w:val="00B67864"/>
    <w:rsid w:val="00B723D0"/>
    <w:rsid w:val="00B7397F"/>
    <w:rsid w:val="00B76D76"/>
    <w:rsid w:val="00B802A2"/>
    <w:rsid w:val="00B84683"/>
    <w:rsid w:val="00B91524"/>
    <w:rsid w:val="00B94E56"/>
    <w:rsid w:val="00BA0891"/>
    <w:rsid w:val="00BA4428"/>
    <w:rsid w:val="00BA53DF"/>
    <w:rsid w:val="00BB0985"/>
    <w:rsid w:val="00BB5119"/>
    <w:rsid w:val="00BB61B8"/>
    <w:rsid w:val="00BC3F62"/>
    <w:rsid w:val="00BC6033"/>
    <w:rsid w:val="00BD1D27"/>
    <w:rsid w:val="00BD2111"/>
    <w:rsid w:val="00BD64F2"/>
    <w:rsid w:val="00BE2340"/>
    <w:rsid w:val="00BE3A56"/>
    <w:rsid w:val="00BF02A8"/>
    <w:rsid w:val="00BF16C9"/>
    <w:rsid w:val="00BF1F74"/>
    <w:rsid w:val="00BF280B"/>
    <w:rsid w:val="00C075CF"/>
    <w:rsid w:val="00C107F9"/>
    <w:rsid w:val="00C122BD"/>
    <w:rsid w:val="00C27567"/>
    <w:rsid w:val="00C337C0"/>
    <w:rsid w:val="00C41CE5"/>
    <w:rsid w:val="00C443C4"/>
    <w:rsid w:val="00C45528"/>
    <w:rsid w:val="00C45572"/>
    <w:rsid w:val="00C45C2D"/>
    <w:rsid w:val="00C51C3B"/>
    <w:rsid w:val="00C558DB"/>
    <w:rsid w:val="00C57E76"/>
    <w:rsid w:val="00C75584"/>
    <w:rsid w:val="00C80D16"/>
    <w:rsid w:val="00C851A1"/>
    <w:rsid w:val="00C86449"/>
    <w:rsid w:val="00C906DD"/>
    <w:rsid w:val="00CB254C"/>
    <w:rsid w:val="00CB5462"/>
    <w:rsid w:val="00CC12B2"/>
    <w:rsid w:val="00CC20AF"/>
    <w:rsid w:val="00CC64CD"/>
    <w:rsid w:val="00CD4A32"/>
    <w:rsid w:val="00CE3CF9"/>
    <w:rsid w:val="00CE4ADA"/>
    <w:rsid w:val="00CE63AF"/>
    <w:rsid w:val="00CF237F"/>
    <w:rsid w:val="00CF3B9D"/>
    <w:rsid w:val="00CF7B74"/>
    <w:rsid w:val="00D005BF"/>
    <w:rsid w:val="00D071F3"/>
    <w:rsid w:val="00D10D00"/>
    <w:rsid w:val="00D118D4"/>
    <w:rsid w:val="00D20AF3"/>
    <w:rsid w:val="00D27346"/>
    <w:rsid w:val="00D36419"/>
    <w:rsid w:val="00D40B69"/>
    <w:rsid w:val="00D40CB8"/>
    <w:rsid w:val="00D475B6"/>
    <w:rsid w:val="00D505A1"/>
    <w:rsid w:val="00D53947"/>
    <w:rsid w:val="00D63DFB"/>
    <w:rsid w:val="00D64E2C"/>
    <w:rsid w:val="00D665F0"/>
    <w:rsid w:val="00D66658"/>
    <w:rsid w:val="00D81214"/>
    <w:rsid w:val="00D84F2D"/>
    <w:rsid w:val="00D85CA4"/>
    <w:rsid w:val="00D9302C"/>
    <w:rsid w:val="00D939C6"/>
    <w:rsid w:val="00DA1337"/>
    <w:rsid w:val="00DA2805"/>
    <w:rsid w:val="00DA4DCF"/>
    <w:rsid w:val="00DA67B2"/>
    <w:rsid w:val="00DB225C"/>
    <w:rsid w:val="00DB2E8F"/>
    <w:rsid w:val="00DB5F72"/>
    <w:rsid w:val="00DB64EA"/>
    <w:rsid w:val="00DC018A"/>
    <w:rsid w:val="00DC22C7"/>
    <w:rsid w:val="00DD2CDF"/>
    <w:rsid w:val="00DE258D"/>
    <w:rsid w:val="00DE4209"/>
    <w:rsid w:val="00DE6AD4"/>
    <w:rsid w:val="00DF0D3F"/>
    <w:rsid w:val="00DF5AB4"/>
    <w:rsid w:val="00E0039A"/>
    <w:rsid w:val="00E01159"/>
    <w:rsid w:val="00E05D61"/>
    <w:rsid w:val="00E07E44"/>
    <w:rsid w:val="00E144C4"/>
    <w:rsid w:val="00E2181D"/>
    <w:rsid w:val="00E25602"/>
    <w:rsid w:val="00E27D3A"/>
    <w:rsid w:val="00E36473"/>
    <w:rsid w:val="00E410B8"/>
    <w:rsid w:val="00E42AAF"/>
    <w:rsid w:val="00E42F9D"/>
    <w:rsid w:val="00E475DF"/>
    <w:rsid w:val="00E50D14"/>
    <w:rsid w:val="00E513D0"/>
    <w:rsid w:val="00E53651"/>
    <w:rsid w:val="00E54DC9"/>
    <w:rsid w:val="00E57CBB"/>
    <w:rsid w:val="00E61A04"/>
    <w:rsid w:val="00E6477D"/>
    <w:rsid w:val="00E74241"/>
    <w:rsid w:val="00E81CB2"/>
    <w:rsid w:val="00E83C2A"/>
    <w:rsid w:val="00E84D68"/>
    <w:rsid w:val="00E8631F"/>
    <w:rsid w:val="00E9015B"/>
    <w:rsid w:val="00E90A38"/>
    <w:rsid w:val="00E93507"/>
    <w:rsid w:val="00E94862"/>
    <w:rsid w:val="00E96712"/>
    <w:rsid w:val="00E97030"/>
    <w:rsid w:val="00EA174F"/>
    <w:rsid w:val="00EA27B3"/>
    <w:rsid w:val="00EA4850"/>
    <w:rsid w:val="00EA5719"/>
    <w:rsid w:val="00EB3D8C"/>
    <w:rsid w:val="00EB5BE5"/>
    <w:rsid w:val="00EB6C16"/>
    <w:rsid w:val="00EC30E7"/>
    <w:rsid w:val="00EC391A"/>
    <w:rsid w:val="00EC412F"/>
    <w:rsid w:val="00ED3323"/>
    <w:rsid w:val="00ED692B"/>
    <w:rsid w:val="00EE00F6"/>
    <w:rsid w:val="00EE1877"/>
    <w:rsid w:val="00EE52A8"/>
    <w:rsid w:val="00EE7B99"/>
    <w:rsid w:val="00F00636"/>
    <w:rsid w:val="00F00C2F"/>
    <w:rsid w:val="00F03814"/>
    <w:rsid w:val="00F069FC"/>
    <w:rsid w:val="00F073FA"/>
    <w:rsid w:val="00F108B8"/>
    <w:rsid w:val="00F10D9E"/>
    <w:rsid w:val="00F2052B"/>
    <w:rsid w:val="00F24BD9"/>
    <w:rsid w:val="00F2547A"/>
    <w:rsid w:val="00F27490"/>
    <w:rsid w:val="00F27C32"/>
    <w:rsid w:val="00F3052B"/>
    <w:rsid w:val="00F362C9"/>
    <w:rsid w:val="00F37F7A"/>
    <w:rsid w:val="00F46259"/>
    <w:rsid w:val="00F46CE4"/>
    <w:rsid w:val="00F53246"/>
    <w:rsid w:val="00F81B9A"/>
    <w:rsid w:val="00F84406"/>
    <w:rsid w:val="00F91C45"/>
    <w:rsid w:val="00F9221C"/>
    <w:rsid w:val="00F922FD"/>
    <w:rsid w:val="00F92FF6"/>
    <w:rsid w:val="00F94D66"/>
    <w:rsid w:val="00F95400"/>
    <w:rsid w:val="00F964A1"/>
    <w:rsid w:val="00F96794"/>
    <w:rsid w:val="00F9724C"/>
    <w:rsid w:val="00F976C0"/>
    <w:rsid w:val="00FA136F"/>
    <w:rsid w:val="00FA20C9"/>
    <w:rsid w:val="00FA3FA7"/>
    <w:rsid w:val="00FC1DCD"/>
    <w:rsid w:val="00FD1EB1"/>
    <w:rsid w:val="00FD7A54"/>
    <w:rsid w:val="00FE0309"/>
    <w:rsid w:val="00FE0F0D"/>
    <w:rsid w:val="00FE5AF5"/>
    <w:rsid w:val="00FE7300"/>
    <w:rsid w:val="00FE73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42F44"/>
  <w15:docId w15:val="{0473B33D-6075-4C18-A865-45B549BB1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Semilight" w:eastAsiaTheme="minorHAnsi" w:hAnsi="Segoe UI Semilight" w:cstheme="minorBidi"/>
        <w:color w:val="000000" w:themeColor="text1"/>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Besedilo"/>
    <w:rsid w:val="007C2AAC"/>
    <w:pPr>
      <w:spacing w:before="160" w:after="120" w:line="300" w:lineRule="exact"/>
    </w:pPr>
  </w:style>
  <w:style w:type="paragraph" w:styleId="Heading1">
    <w:name w:val="heading 1"/>
    <w:next w:val="Normal"/>
    <w:link w:val="Heading1Char"/>
    <w:autoRedefine/>
    <w:qFormat/>
    <w:rsid w:val="00BF280B"/>
    <w:pPr>
      <w:keepNext/>
      <w:keepLines/>
      <w:pageBreakBefore/>
      <w:numPr>
        <w:numId w:val="16"/>
      </w:numPr>
      <w:pBdr>
        <w:bottom w:val="single" w:sz="12" w:space="1" w:color="7F7F7F" w:themeColor="text1" w:themeTint="80"/>
      </w:pBdr>
      <w:spacing w:before="480"/>
      <w:outlineLvl w:val="0"/>
    </w:pPr>
    <w:rPr>
      <w:rFonts w:ascii="Segoe UI Semibold" w:eastAsiaTheme="majorEastAsia" w:hAnsi="Segoe UI Semibold" w:cstheme="majorBidi"/>
      <w:bCs/>
      <w:caps/>
      <w:sz w:val="36"/>
      <w:szCs w:val="36"/>
    </w:rPr>
  </w:style>
  <w:style w:type="paragraph" w:styleId="Heading2">
    <w:name w:val="heading 2"/>
    <w:basedOn w:val="Normal"/>
    <w:next w:val="Normal"/>
    <w:link w:val="Heading2Char"/>
    <w:autoRedefine/>
    <w:unhideWhenUsed/>
    <w:qFormat/>
    <w:rsid w:val="00F9724C"/>
    <w:pPr>
      <w:keepNext/>
      <w:numPr>
        <w:ilvl w:val="1"/>
        <w:numId w:val="16"/>
      </w:numPr>
      <w:spacing w:before="480" w:after="180" w:line="240" w:lineRule="auto"/>
      <w:outlineLvl w:val="1"/>
    </w:pPr>
    <w:rPr>
      <w:rFonts w:ascii="Segoe UI Semibold" w:eastAsiaTheme="majorEastAsia" w:hAnsi="Segoe UI Semibold" w:cs="Segoe UI Semibold"/>
      <w:bCs/>
      <w:sz w:val="28"/>
      <w:szCs w:val="28"/>
    </w:rPr>
  </w:style>
  <w:style w:type="paragraph" w:styleId="Heading3">
    <w:name w:val="heading 3"/>
    <w:basedOn w:val="NASLOV03"/>
    <w:next w:val="Normal"/>
    <w:link w:val="Heading3Char"/>
    <w:unhideWhenUsed/>
    <w:qFormat/>
    <w:rsid w:val="009D012A"/>
    <w:pPr>
      <w:keepNext/>
      <w:numPr>
        <w:ilvl w:val="2"/>
        <w:numId w:val="16"/>
      </w:numPr>
    </w:pPr>
    <w:rPr>
      <w:sz w:val="22"/>
      <w:szCs w:val="22"/>
      <w:lang w:eastAsia="sl-SI"/>
    </w:rPr>
  </w:style>
  <w:style w:type="paragraph" w:styleId="Heading4">
    <w:name w:val="heading 4"/>
    <w:basedOn w:val="NASLOV04"/>
    <w:next w:val="Normal"/>
    <w:link w:val="Heading4Char"/>
    <w:unhideWhenUsed/>
    <w:qFormat/>
    <w:rsid w:val="004E6A7C"/>
    <w:pPr>
      <w:numPr>
        <w:numId w:val="0"/>
      </w:numPr>
      <w:ind w:left="567"/>
    </w:pPr>
    <w:rPr>
      <w:b/>
      <w:bCs/>
      <w:u w:val="single"/>
    </w:rPr>
  </w:style>
  <w:style w:type="paragraph" w:styleId="Heading5">
    <w:name w:val="heading 5"/>
    <w:basedOn w:val="NASLOV05"/>
    <w:next w:val="Normal"/>
    <w:link w:val="Heading5Char"/>
    <w:autoRedefine/>
    <w:unhideWhenUsed/>
    <w:qFormat/>
    <w:rsid w:val="00152A04"/>
    <w:pPr>
      <w:numPr>
        <w:ilvl w:val="4"/>
        <w:numId w:val="16"/>
      </w:numPr>
    </w:pPr>
  </w:style>
  <w:style w:type="paragraph" w:styleId="Heading6">
    <w:name w:val="heading 6"/>
    <w:basedOn w:val="Normal"/>
    <w:next w:val="Normal"/>
    <w:link w:val="Heading6Char"/>
    <w:qFormat/>
    <w:rsid w:val="00903EB0"/>
    <w:pPr>
      <w:keepNext/>
      <w:keepLines/>
      <w:numPr>
        <w:ilvl w:val="5"/>
        <w:numId w:val="16"/>
      </w:numPr>
      <w:spacing w:before="200"/>
      <w:outlineLvl w:val="5"/>
    </w:pPr>
    <w:rPr>
      <w:rFonts w:eastAsiaTheme="majorEastAsia" w:cs="Segoe UI"/>
      <w:i/>
      <w:iCs/>
      <w:color w:val="1F4D78" w:themeColor="accent1" w:themeShade="7F"/>
    </w:rPr>
  </w:style>
  <w:style w:type="paragraph" w:styleId="Heading7">
    <w:name w:val="heading 7"/>
    <w:basedOn w:val="Normal"/>
    <w:next w:val="Normal"/>
    <w:link w:val="Heading7Char"/>
    <w:qFormat/>
    <w:rsid w:val="00903EB0"/>
    <w:pPr>
      <w:keepNext/>
      <w:keepLines/>
      <w:numPr>
        <w:ilvl w:val="6"/>
        <w:numId w:val="16"/>
      </w:numPr>
      <w:spacing w:before="200"/>
      <w:outlineLvl w:val="6"/>
    </w:pPr>
    <w:rPr>
      <w:rFonts w:eastAsiaTheme="majorEastAsia" w:cs="Segoe UI"/>
      <w:i/>
      <w:iCs/>
      <w:color w:val="404040" w:themeColor="text1" w:themeTint="BF"/>
    </w:rPr>
  </w:style>
  <w:style w:type="paragraph" w:styleId="Heading8">
    <w:name w:val="heading 8"/>
    <w:basedOn w:val="Normal"/>
    <w:next w:val="Normal"/>
    <w:link w:val="Heading8Char"/>
    <w:qFormat/>
    <w:rsid w:val="00903EB0"/>
    <w:pPr>
      <w:keepNext/>
      <w:keepLines/>
      <w:numPr>
        <w:ilvl w:val="7"/>
        <w:numId w:val="16"/>
      </w:numPr>
      <w:spacing w:before="200"/>
      <w:outlineLvl w:val="7"/>
    </w:pPr>
    <w:rPr>
      <w:rFonts w:eastAsiaTheme="majorEastAsia" w:cs="Segoe UI"/>
      <w:color w:val="404040" w:themeColor="text1" w:themeTint="BF"/>
    </w:rPr>
  </w:style>
  <w:style w:type="paragraph" w:styleId="Heading9">
    <w:name w:val="heading 9"/>
    <w:basedOn w:val="Normal"/>
    <w:next w:val="Normal"/>
    <w:link w:val="Heading9Char"/>
    <w:unhideWhenUsed/>
    <w:qFormat/>
    <w:rsid w:val="00075E22"/>
    <w:pPr>
      <w:keepNext/>
      <w:keepLines/>
      <w:numPr>
        <w:ilvl w:val="8"/>
        <w:numId w:val="16"/>
      </w:numPr>
      <w:spacing w:before="200"/>
      <w:outlineLvl w:val="8"/>
    </w:pPr>
    <w:rPr>
      <w:rFonts w:eastAsiaTheme="majorEastAsia" w:cs="Segoe U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280B"/>
    <w:rPr>
      <w:rFonts w:ascii="Segoe UI Semibold" w:eastAsiaTheme="majorEastAsia" w:hAnsi="Segoe UI Semibold" w:cstheme="majorBidi"/>
      <w:bCs/>
      <w:caps/>
      <w:sz w:val="36"/>
      <w:szCs w:val="36"/>
    </w:rPr>
  </w:style>
  <w:style w:type="character" w:customStyle="1" w:styleId="Heading2Char">
    <w:name w:val="Heading 2 Char"/>
    <w:basedOn w:val="DefaultParagraphFont"/>
    <w:link w:val="Heading2"/>
    <w:rsid w:val="00F9724C"/>
    <w:rPr>
      <w:rFonts w:ascii="Segoe UI Semibold" w:eastAsiaTheme="majorEastAsia" w:hAnsi="Segoe UI Semibold" w:cs="Segoe UI Semibold"/>
      <w:bCs/>
      <w:sz w:val="28"/>
      <w:szCs w:val="28"/>
    </w:rPr>
  </w:style>
  <w:style w:type="character" w:customStyle="1" w:styleId="Heading3Char">
    <w:name w:val="Heading 3 Char"/>
    <w:basedOn w:val="DefaultParagraphFont"/>
    <w:link w:val="Heading3"/>
    <w:rsid w:val="009D012A"/>
    <w:rPr>
      <w:rFonts w:ascii="Segoe UI Semibold" w:hAnsi="Segoe UI Semibold"/>
      <w:sz w:val="22"/>
      <w:szCs w:val="22"/>
      <w:lang w:eastAsia="sl-SI"/>
    </w:rPr>
  </w:style>
  <w:style w:type="character" w:customStyle="1" w:styleId="Heading4Char">
    <w:name w:val="Heading 4 Char"/>
    <w:basedOn w:val="DefaultParagraphFont"/>
    <w:link w:val="Heading4"/>
    <w:rsid w:val="004E6A7C"/>
    <w:rPr>
      <w:rFonts w:ascii="Segoe UI Semibold" w:hAnsi="Segoe UI Semibold"/>
      <w:b/>
      <w:bCs/>
      <w:u w:val="single"/>
    </w:rPr>
  </w:style>
  <w:style w:type="character" w:customStyle="1" w:styleId="Heading5Char">
    <w:name w:val="Heading 5 Char"/>
    <w:basedOn w:val="DefaultParagraphFont"/>
    <w:link w:val="Heading5"/>
    <w:rsid w:val="00152A04"/>
    <w:rPr>
      <w:u w:val="single"/>
    </w:rPr>
  </w:style>
  <w:style w:type="character" w:customStyle="1" w:styleId="Heading6Char">
    <w:name w:val="Heading 6 Char"/>
    <w:basedOn w:val="DefaultParagraphFont"/>
    <w:link w:val="Heading6"/>
    <w:rsid w:val="00075E22"/>
    <w:rPr>
      <w:rFonts w:eastAsiaTheme="majorEastAsia" w:cs="Segoe UI"/>
      <w:i/>
      <w:iCs/>
      <w:color w:val="1F4D78" w:themeColor="accent1" w:themeShade="7F"/>
    </w:rPr>
  </w:style>
  <w:style w:type="character" w:customStyle="1" w:styleId="Heading7Char">
    <w:name w:val="Heading 7 Char"/>
    <w:basedOn w:val="DefaultParagraphFont"/>
    <w:link w:val="Heading7"/>
    <w:rsid w:val="00075E22"/>
    <w:rPr>
      <w:rFonts w:eastAsiaTheme="majorEastAsia" w:cs="Segoe UI"/>
      <w:i/>
      <w:iCs/>
      <w:color w:val="404040" w:themeColor="text1" w:themeTint="BF"/>
    </w:rPr>
  </w:style>
  <w:style w:type="character" w:customStyle="1" w:styleId="Heading8Char">
    <w:name w:val="Heading 8 Char"/>
    <w:basedOn w:val="DefaultParagraphFont"/>
    <w:link w:val="Heading8"/>
    <w:rsid w:val="00075E22"/>
    <w:rPr>
      <w:rFonts w:eastAsiaTheme="majorEastAsia" w:cs="Segoe UI"/>
      <w:color w:val="404040" w:themeColor="text1" w:themeTint="BF"/>
    </w:rPr>
  </w:style>
  <w:style w:type="character" w:customStyle="1" w:styleId="Heading9Char">
    <w:name w:val="Heading 9 Char"/>
    <w:basedOn w:val="DefaultParagraphFont"/>
    <w:link w:val="Heading9"/>
    <w:rsid w:val="00075E22"/>
    <w:rPr>
      <w:rFonts w:eastAsiaTheme="majorEastAsia" w:cs="Segoe UI"/>
      <w:i/>
      <w:iCs/>
      <w:color w:val="404040" w:themeColor="text1" w:themeTint="BF"/>
    </w:rPr>
  </w:style>
  <w:style w:type="paragraph" w:styleId="Header">
    <w:name w:val="header"/>
    <w:basedOn w:val="Normal"/>
    <w:link w:val="HeaderChar"/>
    <w:unhideWhenUsed/>
    <w:rsid w:val="009B4B4E"/>
    <w:pPr>
      <w:tabs>
        <w:tab w:val="center" w:pos="4536"/>
        <w:tab w:val="right" w:pos="9072"/>
      </w:tabs>
    </w:pPr>
  </w:style>
  <w:style w:type="paragraph" w:customStyle="1" w:styleId="Tabelanaslovnicekazalo">
    <w:name w:val="Tabela naslovnice kazalo"/>
    <w:qFormat/>
    <w:rsid w:val="00903EB0"/>
    <w:pPr>
      <w:spacing w:before="60" w:after="60" w:line="240" w:lineRule="auto"/>
    </w:pPr>
    <w:rPr>
      <w:rFonts w:ascii="Segoe UI" w:eastAsia="Times New Roman" w:hAnsi="Segoe UI" w:cs="Segoe UI"/>
      <w:b/>
      <w:bCs/>
      <w:lang w:eastAsia="sl-SI"/>
    </w:rPr>
  </w:style>
  <w:style w:type="paragraph" w:customStyle="1" w:styleId="Tabelanaslovnicelevo">
    <w:name w:val="Tabela naslovnice levo"/>
    <w:autoRedefine/>
    <w:qFormat/>
    <w:rsid w:val="002960C5"/>
    <w:pPr>
      <w:framePr w:hSpace="181" w:wrap="around" w:vAnchor="text" w:hAnchor="margin" w:y="-66"/>
      <w:spacing w:before="60" w:after="60" w:line="240" w:lineRule="auto"/>
      <w:suppressOverlap/>
      <w:jc w:val="right"/>
    </w:pPr>
    <w:rPr>
      <w:rFonts w:ascii="Segoe UI" w:eastAsia="Times New Roman" w:hAnsi="Segoe UI" w:cs="Segoe UI"/>
      <w:lang w:eastAsia="sl-SI"/>
    </w:rPr>
  </w:style>
  <w:style w:type="character" w:customStyle="1" w:styleId="HeaderChar">
    <w:name w:val="Header Char"/>
    <w:basedOn w:val="DefaultParagraphFont"/>
    <w:link w:val="Header"/>
    <w:rsid w:val="009B4B4E"/>
  </w:style>
  <w:style w:type="paragraph" w:styleId="Footer">
    <w:name w:val="footer"/>
    <w:link w:val="FooterChar"/>
    <w:uiPriority w:val="99"/>
    <w:unhideWhenUsed/>
    <w:rsid w:val="00FA3FA7"/>
    <w:pPr>
      <w:tabs>
        <w:tab w:val="center" w:pos="4536"/>
        <w:tab w:val="right" w:pos="9072"/>
      </w:tabs>
    </w:pPr>
  </w:style>
  <w:style w:type="character" w:customStyle="1" w:styleId="FooterChar">
    <w:name w:val="Footer Char"/>
    <w:basedOn w:val="DefaultParagraphFont"/>
    <w:link w:val="Footer"/>
    <w:uiPriority w:val="99"/>
    <w:rsid w:val="00FA3FA7"/>
  </w:style>
  <w:style w:type="paragraph" w:customStyle="1" w:styleId="Krajindatum">
    <w:name w:val="Kraj in datum"/>
    <w:link w:val="KrajindatumChar"/>
    <w:qFormat/>
    <w:rsid w:val="001D10B4"/>
    <w:pPr>
      <w:jc w:val="right"/>
    </w:pPr>
  </w:style>
  <w:style w:type="paragraph" w:customStyle="1" w:styleId="Naslov01">
    <w:name w:val="Naslov 01"/>
    <w:link w:val="Naslov01Char"/>
    <w:qFormat/>
    <w:rsid w:val="003C4314"/>
    <w:pPr>
      <w:keepNext/>
      <w:keepLines/>
      <w:numPr>
        <w:numId w:val="1"/>
      </w:numPr>
      <w:pBdr>
        <w:bottom w:val="single" w:sz="12" w:space="1" w:color="8E8E8E"/>
      </w:pBdr>
      <w:spacing w:before="480" w:after="360"/>
      <w:ind w:left="1134" w:hanging="1134"/>
      <w:outlineLvl w:val="0"/>
    </w:pPr>
    <w:rPr>
      <w:rFonts w:ascii="Segoe UI Semibold" w:hAnsi="Segoe UI Semibold"/>
      <w:caps/>
      <w:sz w:val="36"/>
      <w:szCs w:val="36"/>
    </w:rPr>
  </w:style>
  <w:style w:type="character" w:customStyle="1" w:styleId="KrajindatumChar">
    <w:name w:val="Kraj in datum Char"/>
    <w:basedOn w:val="DefaultParagraphFont"/>
    <w:link w:val="Krajindatum"/>
    <w:rsid w:val="001D10B4"/>
  </w:style>
  <w:style w:type="paragraph" w:customStyle="1" w:styleId="NASLOV02">
    <w:name w:val="NASLOV 02"/>
    <w:link w:val="NASLOV02Char"/>
    <w:qFormat/>
    <w:rsid w:val="00E54DC9"/>
    <w:pPr>
      <w:numPr>
        <w:numId w:val="5"/>
      </w:numPr>
      <w:spacing w:before="200" w:after="0"/>
      <w:ind w:left="1134" w:hanging="1134"/>
      <w:outlineLvl w:val="1"/>
    </w:pPr>
    <w:rPr>
      <w:rFonts w:ascii="Segoe UI Semibold" w:hAnsi="Segoe UI Semibold"/>
      <w:caps/>
      <w:sz w:val="26"/>
      <w:szCs w:val="26"/>
    </w:rPr>
  </w:style>
  <w:style w:type="paragraph" w:customStyle="1" w:styleId="NASLOV03">
    <w:name w:val="NASLOV 03"/>
    <w:link w:val="NASLOV03Char"/>
    <w:qFormat/>
    <w:rsid w:val="00A00B04"/>
    <w:pPr>
      <w:numPr>
        <w:numId w:val="3"/>
      </w:numPr>
      <w:spacing w:before="200"/>
      <w:ind w:left="1134" w:hanging="1134"/>
      <w:outlineLvl w:val="2"/>
    </w:pPr>
    <w:rPr>
      <w:rFonts w:ascii="Segoe UI Semibold" w:hAnsi="Segoe UI Semibold"/>
      <w:sz w:val="24"/>
      <w:szCs w:val="26"/>
    </w:rPr>
  </w:style>
  <w:style w:type="character" w:customStyle="1" w:styleId="Naslov01Char">
    <w:name w:val="Naslov 01 Char"/>
    <w:basedOn w:val="DefaultParagraphFont"/>
    <w:link w:val="Naslov01"/>
    <w:rsid w:val="003C4314"/>
    <w:rPr>
      <w:rFonts w:ascii="Segoe UI Semibold" w:hAnsi="Segoe UI Semibold"/>
      <w:caps/>
      <w:sz w:val="36"/>
      <w:szCs w:val="36"/>
    </w:rPr>
  </w:style>
  <w:style w:type="character" w:customStyle="1" w:styleId="NASLOV02Char">
    <w:name w:val="NASLOV 02 Char"/>
    <w:basedOn w:val="Naslov01Char"/>
    <w:link w:val="NASLOV02"/>
    <w:rsid w:val="00E54DC9"/>
    <w:rPr>
      <w:rFonts w:ascii="Segoe UI Semibold" w:hAnsi="Segoe UI Semibold"/>
      <w:caps/>
      <w:sz w:val="26"/>
      <w:szCs w:val="26"/>
    </w:rPr>
  </w:style>
  <w:style w:type="paragraph" w:customStyle="1" w:styleId="NASLOV04">
    <w:name w:val="NASLOV 04"/>
    <w:link w:val="NASLOV04Char"/>
    <w:qFormat/>
    <w:rsid w:val="00CC20AF"/>
    <w:pPr>
      <w:numPr>
        <w:numId w:val="2"/>
      </w:numPr>
      <w:spacing w:before="200"/>
      <w:ind w:left="1134" w:hanging="1134"/>
      <w:outlineLvl w:val="3"/>
    </w:pPr>
    <w:rPr>
      <w:rFonts w:ascii="Segoe UI Semibold" w:hAnsi="Segoe UI Semibold"/>
    </w:rPr>
  </w:style>
  <w:style w:type="character" w:customStyle="1" w:styleId="NASLOV03Char">
    <w:name w:val="NASLOV 03 Char"/>
    <w:basedOn w:val="NASLOV02Char"/>
    <w:link w:val="NASLOV03"/>
    <w:rsid w:val="00A00B04"/>
    <w:rPr>
      <w:rFonts w:ascii="Segoe UI Semibold" w:hAnsi="Segoe UI Semibold"/>
      <w:caps w:val="0"/>
      <w:sz w:val="24"/>
      <w:szCs w:val="26"/>
    </w:rPr>
  </w:style>
  <w:style w:type="paragraph" w:customStyle="1" w:styleId="NASLOV05">
    <w:name w:val="NASLOV 05"/>
    <w:link w:val="NASLOV05Char"/>
    <w:qFormat/>
    <w:rsid w:val="00CC20AF"/>
    <w:pPr>
      <w:numPr>
        <w:numId w:val="4"/>
      </w:numPr>
      <w:spacing w:before="200"/>
      <w:ind w:left="1134" w:hanging="1134"/>
      <w:outlineLvl w:val="4"/>
    </w:pPr>
    <w:rPr>
      <w:u w:val="single"/>
    </w:rPr>
  </w:style>
  <w:style w:type="character" w:customStyle="1" w:styleId="NASLOV04Char">
    <w:name w:val="NASLOV 04 Char"/>
    <w:basedOn w:val="NASLOV03Char"/>
    <w:link w:val="NASLOV04"/>
    <w:rsid w:val="00CC20AF"/>
    <w:rPr>
      <w:rFonts w:ascii="Segoe UI Semibold" w:hAnsi="Segoe UI Semibold"/>
      <w:caps w:val="0"/>
      <w:sz w:val="24"/>
      <w:szCs w:val="26"/>
    </w:rPr>
  </w:style>
  <w:style w:type="character" w:customStyle="1" w:styleId="NASLOV05Char">
    <w:name w:val="NASLOV 05 Char"/>
    <w:basedOn w:val="NASLOV04Char"/>
    <w:link w:val="NASLOV05"/>
    <w:rsid w:val="00CC20AF"/>
    <w:rPr>
      <w:rFonts w:ascii="Segoe UI Semibold" w:hAnsi="Segoe UI Semibold"/>
      <w:caps w:val="0"/>
      <w:sz w:val="24"/>
      <w:szCs w:val="26"/>
      <w:u w:val="single"/>
    </w:rPr>
  </w:style>
  <w:style w:type="paragraph" w:customStyle="1" w:styleId="Naslovpodjetja">
    <w:name w:val="Naslov podjetja"/>
    <w:link w:val="NaslovpodjetjaChar"/>
    <w:qFormat/>
    <w:rsid w:val="002960C5"/>
    <w:pPr>
      <w:tabs>
        <w:tab w:val="left" w:pos="851"/>
      </w:tabs>
      <w:spacing w:after="0"/>
    </w:pPr>
    <w:rPr>
      <w:rFonts w:ascii="Segoe UI Semibold" w:hAnsi="Segoe UI Semibold"/>
      <w:sz w:val="24"/>
      <w:szCs w:val="24"/>
    </w:rPr>
  </w:style>
  <w:style w:type="character" w:customStyle="1" w:styleId="NaslovpodjetjaChar">
    <w:name w:val="Naslov podjetja Char"/>
    <w:basedOn w:val="DefaultParagraphFont"/>
    <w:link w:val="Naslovpodjetja"/>
    <w:rsid w:val="002960C5"/>
    <w:rPr>
      <w:rFonts w:ascii="Segoe UI Semibold" w:hAnsi="Segoe UI Semibold"/>
      <w:sz w:val="24"/>
      <w:szCs w:val="24"/>
    </w:rPr>
  </w:style>
  <w:style w:type="paragraph" w:customStyle="1" w:styleId="Nadnaslov">
    <w:name w:val="Nadnaslov"/>
    <w:basedOn w:val="Normal"/>
    <w:link w:val="NadnaslovChar"/>
    <w:qFormat/>
    <w:rsid w:val="00644FDE"/>
    <w:pPr>
      <w:spacing w:line="192" w:lineRule="auto"/>
      <w:outlineLvl w:val="1"/>
    </w:pPr>
    <w:rPr>
      <w:rFonts w:ascii="Segoe UI Semibold" w:hAnsi="Segoe UI Semibold" w:cs="Segoe UI"/>
      <w:sz w:val="32"/>
      <w:szCs w:val="32"/>
    </w:rPr>
  </w:style>
  <w:style w:type="paragraph" w:customStyle="1" w:styleId="Naslov10">
    <w:name w:val="Naslov1"/>
    <w:basedOn w:val="Normal"/>
    <w:link w:val="NaslovChar"/>
    <w:qFormat/>
    <w:rsid w:val="00644FDE"/>
    <w:pPr>
      <w:outlineLvl w:val="0"/>
    </w:pPr>
    <w:rPr>
      <w:rFonts w:ascii="Segoe UI Semibold" w:hAnsi="Segoe UI Semibold"/>
      <w:sz w:val="60"/>
      <w:szCs w:val="60"/>
    </w:rPr>
  </w:style>
  <w:style w:type="character" w:customStyle="1" w:styleId="NadnaslovChar">
    <w:name w:val="Nadnaslov Char"/>
    <w:basedOn w:val="DefaultParagraphFont"/>
    <w:link w:val="Nadnaslov"/>
    <w:rsid w:val="00644FDE"/>
    <w:rPr>
      <w:rFonts w:ascii="Segoe UI Semibold" w:hAnsi="Segoe UI Semibold" w:cs="Segoe UI"/>
      <w:sz w:val="32"/>
      <w:szCs w:val="32"/>
    </w:rPr>
  </w:style>
  <w:style w:type="paragraph" w:customStyle="1" w:styleId="Naslovnik">
    <w:name w:val="Naslovnik"/>
    <w:basedOn w:val="Normal"/>
    <w:link w:val="NaslovnikChar"/>
    <w:qFormat/>
    <w:rsid w:val="00644FDE"/>
    <w:rPr>
      <w:rFonts w:ascii="Segoe UI Semibold" w:hAnsi="Segoe UI Semibold"/>
      <w:sz w:val="24"/>
      <w:szCs w:val="24"/>
    </w:rPr>
  </w:style>
  <w:style w:type="character" w:customStyle="1" w:styleId="NaslovChar">
    <w:name w:val="Naslov Char"/>
    <w:basedOn w:val="DefaultParagraphFont"/>
    <w:link w:val="Naslov10"/>
    <w:rsid w:val="00644FDE"/>
    <w:rPr>
      <w:rFonts w:ascii="Segoe UI Semibold" w:hAnsi="Segoe UI Semibold"/>
      <w:sz w:val="60"/>
      <w:szCs w:val="60"/>
    </w:rPr>
  </w:style>
  <w:style w:type="table" w:styleId="TableGrid">
    <w:name w:val="Table Grid"/>
    <w:basedOn w:val="TableNormal"/>
    <w:rsid w:val="003C4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nikChar">
    <w:name w:val="Naslovnik Char"/>
    <w:basedOn w:val="DefaultParagraphFont"/>
    <w:link w:val="Naslovnik"/>
    <w:rsid w:val="00644FDE"/>
    <w:rPr>
      <w:rFonts w:ascii="Segoe UI Semibold" w:hAnsi="Segoe UI Semibold"/>
      <w:sz w:val="24"/>
      <w:szCs w:val="24"/>
    </w:rPr>
  </w:style>
  <w:style w:type="paragraph" w:customStyle="1" w:styleId="Tabelasredina">
    <w:name w:val="Tabela sredina"/>
    <w:rsid w:val="00274CFC"/>
    <w:pPr>
      <w:spacing w:after="0" w:line="240" w:lineRule="auto"/>
      <w:jc w:val="center"/>
    </w:pPr>
    <w:rPr>
      <w:rFonts w:eastAsia="Times New Roman" w:cs="Segoe UI Semilight"/>
      <w:color w:val="000000"/>
      <w:sz w:val="16"/>
      <w:lang w:eastAsia="sl-SI"/>
    </w:rPr>
  </w:style>
  <w:style w:type="paragraph" w:customStyle="1" w:styleId="Kazalo">
    <w:name w:val="Kazalo"/>
    <w:qFormat/>
    <w:rsid w:val="0059055F"/>
    <w:pPr>
      <w:tabs>
        <w:tab w:val="left" w:pos="709"/>
        <w:tab w:val="right" w:leader="dot" w:pos="9638"/>
      </w:tabs>
    </w:pPr>
  </w:style>
  <w:style w:type="paragraph" w:customStyle="1" w:styleId="tabelalevo">
    <w:name w:val="tabela levo"/>
    <w:rsid w:val="00274CFC"/>
    <w:pPr>
      <w:spacing w:after="0" w:line="240" w:lineRule="auto"/>
    </w:pPr>
    <w:rPr>
      <w:rFonts w:ascii="Segoe UI" w:eastAsia="Times New Roman" w:hAnsi="Segoe UI" w:cs="Segoe UI"/>
      <w:color w:val="000000"/>
      <w:sz w:val="16"/>
      <w:lang w:eastAsia="sl-SI"/>
    </w:rPr>
  </w:style>
  <w:style w:type="paragraph" w:customStyle="1" w:styleId="BesediloBOLD">
    <w:name w:val="Besedilo BOLD"/>
    <w:link w:val="BesediloBOLDChar"/>
    <w:qFormat/>
    <w:rsid w:val="00A00B04"/>
    <w:pPr>
      <w:spacing w:after="0"/>
    </w:pPr>
    <w:rPr>
      <w:rFonts w:ascii="Segoe UI Semibold" w:hAnsi="Segoe UI Semibold"/>
    </w:rPr>
  </w:style>
  <w:style w:type="character" w:customStyle="1" w:styleId="BesediloBOLDChar">
    <w:name w:val="Besedilo BOLD Char"/>
    <w:basedOn w:val="DefaultParagraphFont"/>
    <w:link w:val="BesediloBOLD"/>
    <w:rsid w:val="00A00B04"/>
    <w:rPr>
      <w:rFonts w:ascii="Segoe UI Semibold" w:hAnsi="Segoe UI Semibold"/>
    </w:rPr>
  </w:style>
  <w:style w:type="paragraph" w:styleId="ListBullet5">
    <w:name w:val="List Bullet 5"/>
    <w:basedOn w:val="Normal"/>
    <w:rsid w:val="003E1D8D"/>
    <w:pPr>
      <w:tabs>
        <w:tab w:val="num" w:pos="1492"/>
      </w:tabs>
      <w:spacing w:before="240"/>
      <w:ind w:left="1492" w:hanging="360"/>
      <w:contextualSpacing/>
      <w:jc w:val="both"/>
    </w:pPr>
    <w:rPr>
      <w:rFonts w:ascii="Arial" w:eastAsia="Times New Roman" w:hAnsi="Arial" w:cs="Times New Roman"/>
      <w:color w:val="auto"/>
      <w:sz w:val="22"/>
      <w:lang w:eastAsia="sl-SI"/>
    </w:rPr>
  </w:style>
  <w:style w:type="paragraph" w:customStyle="1" w:styleId="Bulet">
    <w:name w:val="Bulet"/>
    <w:basedOn w:val="Normal"/>
    <w:link w:val="BuletChar"/>
    <w:qFormat/>
    <w:rsid w:val="008E0452"/>
    <w:pPr>
      <w:numPr>
        <w:numId w:val="6"/>
      </w:numPr>
      <w:spacing w:before="20" w:after="60" w:line="240" w:lineRule="auto"/>
      <w:ind w:left="714" w:hanging="357"/>
    </w:pPr>
    <w:rPr>
      <w:rFonts w:eastAsia="Times New Roman" w:cs="Times New Roman"/>
      <w:color w:val="auto"/>
      <w:lang w:eastAsia="sl-SI"/>
    </w:rPr>
  </w:style>
  <w:style w:type="character" w:customStyle="1" w:styleId="BuletChar">
    <w:name w:val="Bulet Char"/>
    <w:basedOn w:val="DefaultParagraphFont"/>
    <w:link w:val="Bulet"/>
    <w:rsid w:val="008E0452"/>
    <w:rPr>
      <w:rFonts w:eastAsia="Times New Roman" w:cs="Times New Roman"/>
      <w:color w:val="auto"/>
      <w:lang w:eastAsia="sl-SI"/>
    </w:rPr>
  </w:style>
  <w:style w:type="character" w:customStyle="1" w:styleId="Heading3Char2">
    <w:name w:val="Heading 3 Char2"/>
    <w:basedOn w:val="DefaultParagraphFont"/>
    <w:rsid w:val="003E1D8D"/>
    <w:rPr>
      <w:rFonts w:ascii="Arial" w:hAnsi="Arial"/>
      <w:b/>
      <w:snapToGrid w:val="0"/>
      <w:sz w:val="22"/>
      <w:szCs w:val="28"/>
    </w:rPr>
  </w:style>
  <w:style w:type="paragraph" w:customStyle="1" w:styleId="Bulet20">
    <w:name w:val="Bulet 2"/>
    <w:rsid w:val="00DD2CDF"/>
    <w:pPr>
      <w:tabs>
        <w:tab w:val="left" w:pos="1442"/>
      </w:tabs>
      <w:ind w:left="1440" w:hanging="360"/>
    </w:pPr>
    <w:rPr>
      <w:rFonts w:eastAsia="Times New Roman" w:cs="Times New Roman"/>
      <w:color w:val="auto"/>
      <w:lang w:eastAsia="sl-SI"/>
    </w:rPr>
  </w:style>
  <w:style w:type="paragraph" w:customStyle="1" w:styleId="Numbered2">
    <w:name w:val="Numbered 2"/>
    <w:link w:val="Numbered2Char"/>
    <w:rsid w:val="001E5E41"/>
    <w:pPr>
      <w:numPr>
        <w:ilvl w:val="1"/>
        <w:numId w:val="12"/>
      </w:numPr>
      <w:tabs>
        <w:tab w:val="left" w:pos="851"/>
      </w:tabs>
      <w:spacing w:after="0" w:line="240" w:lineRule="auto"/>
    </w:pPr>
    <w:rPr>
      <w:rFonts w:eastAsia="Times New Roman" w:cs="Times New Roman"/>
      <w:i/>
      <w:color w:val="000000"/>
      <w:szCs w:val="24"/>
    </w:rPr>
  </w:style>
  <w:style w:type="paragraph" w:customStyle="1" w:styleId="Numbered1">
    <w:name w:val="Numbered 1"/>
    <w:link w:val="Numbered1Znak"/>
    <w:qFormat/>
    <w:rsid w:val="003874DF"/>
    <w:pPr>
      <w:numPr>
        <w:numId w:val="12"/>
      </w:numPr>
      <w:spacing w:before="160" w:after="0" w:line="240" w:lineRule="auto"/>
    </w:pPr>
    <w:rPr>
      <w:rFonts w:ascii="Segoe UI Semibold" w:eastAsia="Times New Roman" w:hAnsi="Segoe UI Semibold" w:cs="Segoe UI Semilight"/>
      <w:color w:val="auto"/>
      <w:u w:val="single"/>
      <w:lang w:eastAsia="sl-SI"/>
    </w:rPr>
  </w:style>
  <w:style w:type="character" w:customStyle="1" w:styleId="Numbered1Znak">
    <w:name w:val="Numbered 1 Znak"/>
    <w:basedOn w:val="DefaultParagraphFont"/>
    <w:link w:val="Numbered1"/>
    <w:rsid w:val="003874DF"/>
    <w:rPr>
      <w:rFonts w:ascii="Segoe UI Semibold" w:eastAsia="Times New Roman" w:hAnsi="Segoe UI Semibold" w:cs="Segoe UI Semilight"/>
      <w:color w:val="auto"/>
      <w:u w:val="single"/>
      <w:lang w:eastAsia="sl-SI"/>
    </w:rPr>
  </w:style>
  <w:style w:type="paragraph" w:customStyle="1" w:styleId="Slika">
    <w:name w:val="Slika"/>
    <w:link w:val="SlikaChar"/>
    <w:qFormat/>
    <w:rsid w:val="00B13CB5"/>
    <w:pPr>
      <w:keepNext/>
      <w:spacing w:before="120" w:after="120"/>
      <w:jc w:val="center"/>
    </w:pPr>
    <w:rPr>
      <w:rFonts w:ascii="Segoe UI Semibold" w:eastAsia="Times New Roman" w:hAnsi="Segoe UI Semibold" w:cs="Times New Roman"/>
      <w:noProof/>
      <w:color w:val="000000"/>
      <w:sz w:val="24"/>
      <w:szCs w:val="24"/>
    </w:rPr>
  </w:style>
  <w:style w:type="paragraph" w:customStyle="1" w:styleId="Slikatekst">
    <w:name w:val="Slika tekst"/>
    <w:link w:val="SlikatekstChar"/>
    <w:qFormat/>
    <w:rsid w:val="00BB61B8"/>
    <w:pPr>
      <w:spacing w:before="80" w:after="240"/>
      <w:jc w:val="center"/>
    </w:pPr>
    <w:rPr>
      <w:rFonts w:ascii="Segoe UI Semibold" w:eastAsia="Times New Roman" w:hAnsi="Segoe UI Semibold" w:cs="Times New Roman"/>
      <w:i/>
      <w:color w:val="000000"/>
      <w:sz w:val="18"/>
      <w:szCs w:val="18"/>
      <w:u w:val="single"/>
    </w:rPr>
  </w:style>
  <w:style w:type="character" w:customStyle="1" w:styleId="Numbered2Char">
    <w:name w:val="Numbered 2 Char"/>
    <w:basedOn w:val="DefaultParagraphFont"/>
    <w:link w:val="Numbered2"/>
    <w:rsid w:val="001E5E41"/>
    <w:rPr>
      <w:rFonts w:eastAsia="Times New Roman" w:cs="Times New Roman"/>
      <w:i/>
      <w:color w:val="000000"/>
      <w:szCs w:val="24"/>
    </w:rPr>
  </w:style>
  <w:style w:type="character" w:customStyle="1" w:styleId="SlikaChar">
    <w:name w:val="Slika Char"/>
    <w:basedOn w:val="Numbered2Char"/>
    <w:link w:val="Slika"/>
    <w:rsid w:val="00B13CB5"/>
    <w:rPr>
      <w:rFonts w:ascii="Segoe UI Semibold" w:eastAsia="Times New Roman" w:hAnsi="Segoe UI Semibold" w:cs="Times New Roman"/>
      <w:i w:val="0"/>
      <w:noProof/>
      <w:color w:val="000000"/>
      <w:sz w:val="24"/>
      <w:szCs w:val="24"/>
    </w:rPr>
  </w:style>
  <w:style w:type="character" w:customStyle="1" w:styleId="SlikatekstChar">
    <w:name w:val="Slika tekst Char"/>
    <w:basedOn w:val="Numbered2Char"/>
    <w:link w:val="Slikatekst"/>
    <w:rsid w:val="00BB61B8"/>
    <w:rPr>
      <w:rFonts w:ascii="Segoe UI Semibold" w:eastAsia="Times New Roman" w:hAnsi="Segoe UI Semibold" w:cs="Times New Roman"/>
      <w:i/>
      <w:color w:val="000000"/>
      <w:sz w:val="18"/>
      <w:szCs w:val="18"/>
      <w:u w:val="single"/>
    </w:rPr>
  </w:style>
  <w:style w:type="paragraph" w:customStyle="1" w:styleId="Tabelanaslov2">
    <w:name w:val="Tabela naslov 2"/>
    <w:rsid w:val="007B7967"/>
    <w:pPr>
      <w:spacing w:after="0" w:line="240" w:lineRule="auto"/>
    </w:pPr>
    <w:rPr>
      <w:rFonts w:ascii="Segoe UI Semibold" w:eastAsia="Times New Roman" w:hAnsi="Segoe UI Semibold" w:cs="Segoe UI"/>
      <w:snapToGrid w:val="0"/>
      <w:color w:val="auto"/>
      <w:sz w:val="16"/>
      <w:szCs w:val="16"/>
      <w:lang w:eastAsia="sl-SI"/>
    </w:rPr>
  </w:style>
  <w:style w:type="paragraph" w:customStyle="1" w:styleId="Tabelanaslov1">
    <w:name w:val="Tabela naslov 1"/>
    <w:rsid w:val="00B073F7"/>
    <w:pPr>
      <w:spacing w:before="20" w:after="20"/>
      <w:jc w:val="center"/>
    </w:pPr>
    <w:rPr>
      <w:rFonts w:ascii="Segoe UI" w:eastAsia="Times New Roman" w:hAnsi="Segoe UI" w:cs="Segoe UI"/>
      <w:b/>
      <w:snapToGrid w:val="0"/>
      <w:color w:val="auto"/>
      <w:sz w:val="18"/>
      <w:lang w:eastAsia="sl-SI"/>
    </w:rPr>
  </w:style>
  <w:style w:type="paragraph" w:customStyle="1" w:styleId="StyleTabelanaslov2Centered">
    <w:name w:val="Style Tabela naslov 2 + Centered"/>
    <w:basedOn w:val="Tabelanaslov2"/>
    <w:rsid w:val="00274CFC"/>
    <w:pPr>
      <w:jc w:val="center"/>
    </w:pPr>
    <w:rPr>
      <w:rFonts w:cs="Times New Roman"/>
      <w:bCs/>
    </w:rPr>
  </w:style>
  <w:style w:type="paragraph" w:customStyle="1" w:styleId="NASLOV1">
    <w:name w:val="NASLOV 1"/>
    <w:basedOn w:val="Naslov01"/>
    <w:rsid w:val="007D14FC"/>
    <w:pPr>
      <w:numPr>
        <w:numId w:val="7"/>
      </w:numPr>
    </w:pPr>
  </w:style>
  <w:style w:type="paragraph" w:styleId="Title">
    <w:name w:val="Title"/>
    <w:basedOn w:val="Naslov10"/>
    <w:next w:val="Normal"/>
    <w:link w:val="TitleChar"/>
    <w:uiPriority w:val="10"/>
    <w:semiHidden/>
    <w:qFormat/>
    <w:rsid w:val="007D14FC"/>
  </w:style>
  <w:style w:type="character" w:customStyle="1" w:styleId="TitleChar">
    <w:name w:val="Title Char"/>
    <w:basedOn w:val="DefaultParagraphFont"/>
    <w:link w:val="Title"/>
    <w:uiPriority w:val="10"/>
    <w:semiHidden/>
    <w:rsid w:val="007D14FC"/>
    <w:rPr>
      <w:rFonts w:ascii="Segoe UI Semibold" w:hAnsi="Segoe UI Semibold"/>
      <w:sz w:val="60"/>
      <w:szCs w:val="60"/>
    </w:rPr>
  </w:style>
  <w:style w:type="paragraph" w:styleId="TOC1">
    <w:name w:val="toc 1"/>
    <w:next w:val="Normal"/>
    <w:autoRedefine/>
    <w:uiPriority w:val="39"/>
    <w:unhideWhenUsed/>
    <w:rsid w:val="004237EB"/>
    <w:pPr>
      <w:spacing w:before="120" w:after="120" w:line="300" w:lineRule="exact"/>
    </w:pPr>
    <w:rPr>
      <w:rFonts w:asciiTheme="minorHAnsi" w:hAnsiTheme="minorHAnsi" w:cstheme="minorHAnsi"/>
      <w:b/>
      <w:bCs/>
      <w:caps/>
    </w:rPr>
  </w:style>
  <w:style w:type="paragraph" w:styleId="TOC2">
    <w:name w:val="toc 2"/>
    <w:next w:val="Normal"/>
    <w:autoRedefine/>
    <w:uiPriority w:val="39"/>
    <w:unhideWhenUsed/>
    <w:rsid w:val="004237EB"/>
    <w:pPr>
      <w:spacing w:after="0" w:line="300" w:lineRule="exact"/>
      <w:ind w:left="200"/>
    </w:pPr>
    <w:rPr>
      <w:rFonts w:asciiTheme="minorHAnsi" w:hAnsiTheme="minorHAnsi" w:cstheme="minorHAnsi"/>
      <w:smallCaps/>
    </w:rPr>
  </w:style>
  <w:style w:type="paragraph" w:styleId="TOC3">
    <w:name w:val="toc 3"/>
    <w:next w:val="Normal"/>
    <w:autoRedefine/>
    <w:uiPriority w:val="39"/>
    <w:unhideWhenUsed/>
    <w:rsid w:val="001466C5"/>
    <w:pPr>
      <w:tabs>
        <w:tab w:val="left" w:pos="1200"/>
        <w:tab w:val="right" w:leader="dot" w:pos="9628"/>
      </w:tabs>
      <w:spacing w:after="0" w:line="300" w:lineRule="exact"/>
      <w:ind w:left="400"/>
    </w:pPr>
    <w:rPr>
      <w:rFonts w:asciiTheme="minorHAnsi" w:hAnsiTheme="minorHAnsi" w:cstheme="minorHAnsi"/>
      <w:bCs/>
      <w:i/>
      <w:iCs/>
      <w:noProof/>
    </w:rPr>
  </w:style>
  <w:style w:type="paragraph" w:styleId="TOC4">
    <w:name w:val="toc 4"/>
    <w:basedOn w:val="Normal"/>
    <w:next w:val="Normal"/>
    <w:autoRedefine/>
    <w:uiPriority w:val="39"/>
    <w:unhideWhenUsed/>
    <w:rsid w:val="007D14FC"/>
    <w:pPr>
      <w:spacing w:before="0" w:after="0"/>
      <w:ind w:left="600"/>
    </w:pPr>
    <w:rPr>
      <w:rFonts w:asciiTheme="minorHAnsi" w:hAnsiTheme="minorHAnsi" w:cstheme="minorHAnsi"/>
      <w:sz w:val="18"/>
      <w:szCs w:val="18"/>
    </w:rPr>
  </w:style>
  <w:style w:type="paragraph" w:styleId="TOC5">
    <w:name w:val="toc 5"/>
    <w:basedOn w:val="Normal"/>
    <w:next w:val="Normal"/>
    <w:autoRedefine/>
    <w:uiPriority w:val="39"/>
    <w:unhideWhenUsed/>
    <w:rsid w:val="007D14FC"/>
    <w:pPr>
      <w:spacing w:before="0" w:after="0"/>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7D14FC"/>
    <w:pPr>
      <w:spacing w:before="0" w:after="0"/>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7D14FC"/>
    <w:pPr>
      <w:spacing w:before="0" w:after="0"/>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7D14FC"/>
    <w:pPr>
      <w:spacing w:before="0" w:after="0"/>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7D14FC"/>
    <w:pPr>
      <w:spacing w:before="0" w:after="0"/>
      <w:ind w:left="1600"/>
    </w:pPr>
    <w:rPr>
      <w:rFonts w:asciiTheme="minorHAnsi" w:hAnsiTheme="minorHAnsi" w:cstheme="minorHAnsi"/>
      <w:sz w:val="18"/>
      <w:szCs w:val="18"/>
    </w:rPr>
  </w:style>
  <w:style w:type="character" w:styleId="Hyperlink">
    <w:name w:val="Hyperlink"/>
    <w:basedOn w:val="DefaultParagraphFont"/>
    <w:uiPriority w:val="99"/>
    <w:unhideWhenUsed/>
    <w:rsid w:val="007D14FC"/>
    <w:rPr>
      <w:color w:val="0563C1" w:themeColor="hyperlink"/>
      <w:u w:val="single"/>
    </w:rPr>
  </w:style>
  <w:style w:type="paragraph" w:customStyle="1" w:styleId="Tabelaskupaj">
    <w:name w:val="Tabela_skupaj"/>
    <w:basedOn w:val="Normal"/>
    <w:qFormat/>
    <w:rsid w:val="009201A1"/>
    <w:pPr>
      <w:spacing w:before="20" w:after="20"/>
    </w:pPr>
    <w:rPr>
      <w:rFonts w:ascii="Arial" w:eastAsia="Times New Roman" w:hAnsi="Arial" w:cs="Times New Roman"/>
      <w:color w:val="auto"/>
      <w:sz w:val="16"/>
      <w:lang w:eastAsia="sl-SI"/>
    </w:rPr>
  </w:style>
  <w:style w:type="paragraph" w:customStyle="1" w:styleId="Bullet1">
    <w:name w:val="Bullet 1"/>
    <w:basedOn w:val="Bulet"/>
    <w:link w:val="Bullet1Znak"/>
    <w:qFormat/>
    <w:rsid w:val="000962BF"/>
  </w:style>
  <w:style w:type="paragraph" w:customStyle="1" w:styleId="Bullet2">
    <w:name w:val="Bullet2"/>
    <w:basedOn w:val="Normal"/>
    <w:qFormat/>
    <w:rsid w:val="00152A04"/>
    <w:pPr>
      <w:numPr>
        <w:ilvl w:val="1"/>
        <w:numId w:val="8"/>
      </w:numPr>
      <w:spacing w:before="60" w:after="60"/>
      <w:ind w:left="1434" w:hanging="357"/>
      <w:jc w:val="both"/>
    </w:pPr>
    <w:rPr>
      <w:rFonts w:eastAsia="Times New Roman" w:cs="Segoe UI Semilight"/>
      <w:color w:val="auto"/>
      <w:lang w:eastAsia="sl-SI"/>
    </w:rPr>
  </w:style>
  <w:style w:type="paragraph" w:styleId="ListParagraph">
    <w:name w:val="List Paragraph"/>
    <w:basedOn w:val="Normal"/>
    <w:uiPriority w:val="34"/>
    <w:qFormat/>
    <w:rsid w:val="00152A04"/>
    <w:pPr>
      <w:spacing w:before="120"/>
      <w:ind w:left="708"/>
      <w:jc w:val="both"/>
    </w:pPr>
    <w:rPr>
      <w:rFonts w:ascii="Arial" w:eastAsia="Times New Roman" w:hAnsi="Arial" w:cs="Times New Roman"/>
      <w:color w:val="auto"/>
      <w:sz w:val="22"/>
      <w:lang w:eastAsia="sl-SI"/>
    </w:rPr>
  </w:style>
  <w:style w:type="paragraph" w:customStyle="1" w:styleId="Bullet10">
    <w:name w:val="Bullet1"/>
    <w:basedOn w:val="Normal"/>
    <w:rsid w:val="00152A04"/>
    <w:pPr>
      <w:tabs>
        <w:tab w:val="num" w:pos="720"/>
      </w:tabs>
      <w:spacing w:before="60" w:after="60"/>
      <w:ind w:left="720" w:hanging="360"/>
      <w:jc w:val="both"/>
    </w:pPr>
    <w:rPr>
      <w:rFonts w:ascii="Arial" w:eastAsia="Times New Roman" w:hAnsi="Arial" w:cs="Times New Roman"/>
      <w:color w:val="auto"/>
      <w:sz w:val="22"/>
      <w:szCs w:val="24"/>
      <w:lang w:eastAsia="sl-SI"/>
    </w:rPr>
  </w:style>
  <w:style w:type="paragraph" w:customStyle="1" w:styleId="Bullet4">
    <w:name w:val="Bullet 4"/>
    <w:basedOn w:val="Normal"/>
    <w:link w:val="Bullet4Znak"/>
    <w:rsid w:val="00152A04"/>
    <w:pPr>
      <w:numPr>
        <w:numId w:val="9"/>
      </w:numPr>
      <w:jc w:val="both"/>
    </w:pPr>
    <w:rPr>
      <w:rFonts w:ascii="Arial" w:eastAsia="Times New Roman" w:hAnsi="Arial" w:cs="Arial"/>
      <w:color w:val="auto"/>
      <w:sz w:val="22"/>
    </w:rPr>
  </w:style>
  <w:style w:type="character" w:customStyle="1" w:styleId="Bullet4Znak">
    <w:name w:val="Bullet 4 Znak"/>
    <w:basedOn w:val="DefaultParagraphFont"/>
    <w:link w:val="Bullet4"/>
    <w:rsid w:val="00152A04"/>
    <w:rPr>
      <w:rFonts w:ascii="Arial" w:eastAsia="Times New Roman" w:hAnsi="Arial" w:cs="Arial"/>
      <w:color w:val="auto"/>
      <w:sz w:val="22"/>
    </w:rPr>
  </w:style>
  <w:style w:type="character" w:customStyle="1" w:styleId="Bullet1Znak">
    <w:name w:val="Bullet 1 Znak"/>
    <w:basedOn w:val="DefaultParagraphFont"/>
    <w:link w:val="Bullet1"/>
    <w:rsid w:val="000962BF"/>
    <w:rPr>
      <w:rFonts w:eastAsia="Times New Roman" w:cs="Times New Roman"/>
      <w:color w:val="auto"/>
      <w:lang w:eastAsia="sl-SI"/>
    </w:rPr>
  </w:style>
  <w:style w:type="paragraph" w:customStyle="1" w:styleId="Telobesedila1">
    <w:name w:val="Telo besedila1"/>
    <w:qFormat/>
    <w:rsid w:val="00152A04"/>
    <w:pPr>
      <w:spacing w:before="180" w:after="120" w:line="240" w:lineRule="auto"/>
      <w:jc w:val="both"/>
    </w:pPr>
    <w:rPr>
      <w:rFonts w:ascii="Arial" w:eastAsia="Times New Roman" w:hAnsi="Arial" w:cs="Times New Roman"/>
      <w:color w:val="auto"/>
      <w:sz w:val="22"/>
      <w:lang w:eastAsia="sl-SI"/>
    </w:rPr>
  </w:style>
  <w:style w:type="paragraph" w:customStyle="1" w:styleId="BodyText1">
    <w:name w:val="Body Text1"/>
    <w:qFormat/>
    <w:rsid w:val="000B7D32"/>
    <w:pPr>
      <w:spacing w:before="180" w:after="120" w:line="240" w:lineRule="auto"/>
      <w:jc w:val="both"/>
    </w:pPr>
    <w:rPr>
      <w:rFonts w:ascii="Arial" w:eastAsia="Times New Roman" w:hAnsi="Arial" w:cs="Times New Roman"/>
      <w:color w:val="auto"/>
      <w:sz w:val="22"/>
      <w:lang w:eastAsia="sl-SI"/>
    </w:rPr>
  </w:style>
  <w:style w:type="paragraph" w:customStyle="1" w:styleId="BodyText2">
    <w:name w:val="Body Text2"/>
    <w:link w:val="BodytextZnak"/>
    <w:qFormat/>
    <w:rsid w:val="000B7D32"/>
    <w:pPr>
      <w:spacing w:before="180" w:after="120" w:line="240" w:lineRule="auto"/>
      <w:jc w:val="both"/>
    </w:pPr>
    <w:rPr>
      <w:rFonts w:ascii="Arial" w:eastAsia="Times New Roman" w:hAnsi="Arial" w:cs="Times New Roman"/>
      <w:color w:val="auto"/>
      <w:sz w:val="22"/>
      <w:lang w:eastAsia="sl-SI"/>
    </w:rPr>
  </w:style>
  <w:style w:type="character" w:customStyle="1" w:styleId="BodytextZnak">
    <w:name w:val="Body text Znak"/>
    <w:basedOn w:val="DefaultParagraphFont"/>
    <w:link w:val="BodyText2"/>
    <w:rsid w:val="000B7D32"/>
    <w:rPr>
      <w:rFonts w:ascii="Arial" w:eastAsia="Times New Roman" w:hAnsi="Arial" w:cs="Times New Roman"/>
      <w:color w:val="auto"/>
      <w:sz w:val="22"/>
      <w:lang w:eastAsia="sl-SI"/>
    </w:rPr>
  </w:style>
  <w:style w:type="paragraph" w:styleId="Caption">
    <w:name w:val="caption"/>
    <w:basedOn w:val="Slikatekst"/>
    <w:next w:val="Normal"/>
    <w:uiPriority w:val="35"/>
    <w:unhideWhenUsed/>
    <w:qFormat/>
    <w:rsid w:val="00E42AAF"/>
  </w:style>
  <w:style w:type="paragraph" w:customStyle="1" w:styleId="Glavninaslov">
    <w:name w:val="Glavni naslov"/>
    <w:basedOn w:val="Nadnaslov"/>
    <w:rsid w:val="00892267"/>
    <w:rPr>
      <w:sz w:val="60"/>
      <w:szCs w:val="60"/>
    </w:rPr>
  </w:style>
  <w:style w:type="paragraph" w:customStyle="1" w:styleId="Bullet20">
    <w:name w:val="Bullet 2"/>
    <w:basedOn w:val="Bulet"/>
    <w:link w:val="Bullet2Znak"/>
    <w:qFormat/>
    <w:rsid w:val="008E0452"/>
    <w:pPr>
      <w:numPr>
        <w:ilvl w:val="1"/>
        <w:numId w:val="10"/>
      </w:numPr>
    </w:pPr>
  </w:style>
  <w:style w:type="character" w:customStyle="1" w:styleId="Bullet2Znak">
    <w:name w:val="Bullet 2 Znak"/>
    <w:link w:val="Bullet20"/>
    <w:rsid w:val="008E0452"/>
    <w:rPr>
      <w:rFonts w:eastAsia="Times New Roman" w:cs="Times New Roman"/>
      <w:color w:val="auto"/>
      <w:lang w:eastAsia="sl-SI"/>
    </w:rPr>
  </w:style>
  <w:style w:type="paragraph" w:styleId="BalloonText">
    <w:name w:val="Balloon Text"/>
    <w:basedOn w:val="Normal"/>
    <w:link w:val="BalloonTextChar"/>
    <w:semiHidden/>
    <w:unhideWhenUsed/>
    <w:rsid w:val="0032326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23268"/>
    <w:rPr>
      <w:rFonts w:ascii="Segoe UI" w:hAnsi="Segoe UI" w:cs="Segoe UI"/>
      <w:sz w:val="18"/>
      <w:szCs w:val="18"/>
    </w:rPr>
  </w:style>
  <w:style w:type="paragraph" w:customStyle="1" w:styleId="Telobesedila2">
    <w:name w:val="Telo besedila2"/>
    <w:qFormat/>
    <w:rsid w:val="008E0452"/>
    <w:pPr>
      <w:spacing w:before="180" w:after="120" w:line="240" w:lineRule="auto"/>
      <w:jc w:val="both"/>
    </w:pPr>
    <w:rPr>
      <w:rFonts w:ascii="Arial" w:eastAsia="Times New Roman" w:hAnsi="Arial" w:cs="Times New Roman"/>
      <w:color w:val="auto"/>
      <w:sz w:val="22"/>
      <w:lang w:eastAsia="sl-SI"/>
    </w:rPr>
  </w:style>
  <w:style w:type="paragraph" w:customStyle="1" w:styleId="Slikatxt">
    <w:name w:val="Slika txt"/>
    <w:basedOn w:val="Normal"/>
    <w:rsid w:val="002F30A0"/>
  </w:style>
  <w:style w:type="paragraph" w:styleId="TOCHeading">
    <w:name w:val="TOC Heading"/>
    <w:basedOn w:val="Heading1"/>
    <w:next w:val="Normal"/>
    <w:uiPriority w:val="39"/>
    <w:unhideWhenUsed/>
    <w:qFormat/>
    <w:rsid w:val="00980FD3"/>
    <w:pPr>
      <w:numPr>
        <w:numId w:val="0"/>
      </w:numPr>
      <w:pBdr>
        <w:bottom w:val="none" w:sz="0" w:space="0" w:color="auto"/>
      </w:pBdr>
      <w:spacing w:before="240" w:after="0"/>
      <w:outlineLvl w:val="9"/>
    </w:pPr>
    <w:rPr>
      <w:rFonts w:asciiTheme="majorHAnsi" w:hAnsiTheme="majorHAnsi"/>
      <w:bCs w:val="0"/>
      <w:caps w:val="0"/>
      <w:color w:val="2E74B5" w:themeColor="accent1" w:themeShade="BF"/>
      <w:sz w:val="32"/>
      <w:szCs w:val="32"/>
      <w:lang w:eastAsia="sl-SI"/>
    </w:rPr>
  </w:style>
  <w:style w:type="character" w:customStyle="1" w:styleId="Bullet2Char">
    <w:name w:val="Bullet 2 Char"/>
    <w:basedOn w:val="DefaultParagraphFont"/>
    <w:rsid w:val="001324A0"/>
    <w:rPr>
      <w:rFonts w:ascii="Arial" w:hAnsi="Arial" w:cs="Arial"/>
      <w:sz w:val="22"/>
      <w:szCs w:val="22"/>
      <w:lang w:eastAsia="en-US"/>
    </w:rPr>
  </w:style>
  <w:style w:type="paragraph" w:customStyle="1" w:styleId="Bullet5">
    <w:name w:val="Bullet 5"/>
    <w:basedOn w:val="Bullet4"/>
    <w:link w:val="Bullet5Znak"/>
    <w:qFormat/>
    <w:rsid w:val="00814C03"/>
    <w:pPr>
      <w:numPr>
        <w:numId w:val="11"/>
      </w:numPr>
      <w:spacing w:before="0" w:after="0" w:line="240" w:lineRule="auto"/>
      <w:ind w:left="1418"/>
    </w:pPr>
  </w:style>
  <w:style w:type="character" w:customStyle="1" w:styleId="Bullet5Znak">
    <w:name w:val="Bullet 5 Znak"/>
    <w:basedOn w:val="Bullet4Znak"/>
    <w:link w:val="Bullet5"/>
    <w:rsid w:val="00814C03"/>
    <w:rPr>
      <w:rFonts w:ascii="Arial" w:eastAsia="Times New Roman" w:hAnsi="Arial" w:cs="Arial"/>
      <w:color w:val="auto"/>
      <w:sz w:val="22"/>
    </w:rPr>
  </w:style>
  <w:style w:type="paragraph" w:customStyle="1" w:styleId="Bulet2">
    <w:name w:val="Bulet2"/>
    <w:basedOn w:val="Bulet"/>
    <w:rsid w:val="00814C03"/>
    <w:pPr>
      <w:numPr>
        <w:ilvl w:val="1"/>
      </w:numPr>
      <w:spacing w:after="120" w:line="300" w:lineRule="exact"/>
    </w:pPr>
  </w:style>
  <w:style w:type="paragraph" w:customStyle="1" w:styleId="Bulet3">
    <w:name w:val="Bulet3"/>
    <w:basedOn w:val="Bulet2"/>
    <w:rsid w:val="00814C03"/>
    <w:pPr>
      <w:numPr>
        <w:ilvl w:val="0"/>
        <w:numId w:val="0"/>
      </w:numPr>
      <w:spacing w:before="0" w:after="0" w:line="240" w:lineRule="auto"/>
      <w:ind w:left="2115" w:hanging="357"/>
    </w:pPr>
  </w:style>
  <w:style w:type="paragraph" w:customStyle="1" w:styleId="Tabelanaslov">
    <w:name w:val="Tabela naslov"/>
    <w:basedOn w:val="Normal"/>
    <w:rsid w:val="007534FA"/>
    <w:pPr>
      <w:spacing w:before="20" w:after="20" w:line="240" w:lineRule="auto"/>
      <w:jc w:val="center"/>
    </w:pPr>
    <w:rPr>
      <w:rFonts w:ascii="Arial" w:eastAsia="Times New Roman" w:hAnsi="Arial" w:cs="Times New Roman"/>
      <w:b/>
      <w:snapToGrid w:val="0"/>
      <w:color w:val="auto"/>
      <w:sz w:val="16"/>
      <w:lang w:eastAsia="sl-SI"/>
    </w:rPr>
  </w:style>
  <w:style w:type="paragraph" w:customStyle="1" w:styleId="Telobesedila3">
    <w:name w:val="Telo besedila3"/>
    <w:qFormat/>
    <w:rsid w:val="00D66658"/>
    <w:pPr>
      <w:spacing w:before="180" w:after="120" w:line="240" w:lineRule="auto"/>
      <w:jc w:val="both"/>
    </w:pPr>
    <w:rPr>
      <w:rFonts w:ascii="Arial" w:eastAsia="Times New Roman" w:hAnsi="Arial" w:cs="Times New Roman"/>
      <w:color w:val="auto"/>
      <w:sz w:val="22"/>
      <w:lang w:eastAsia="sl-SI"/>
    </w:rPr>
  </w:style>
  <w:style w:type="character" w:styleId="CommentReference">
    <w:name w:val="annotation reference"/>
    <w:basedOn w:val="DefaultParagraphFont"/>
    <w:uiPriority w:val="99"/>
    <w:semiHidden/>
    <w:unhideWhenUsed/>
    <w:rsid w:val="00F362C9"/>
    <w:rPr>
      <w:sz w:val="16"/>
      <w:szCs w:val="16"/>
    </w:rPr>
  </w:style>
  <w:style w:type="paragraph" w:styleId="CommentText">
    <w:name w:val="annotation text"/>
    <w:basedOn w:val="Normal"/>
    <w:link w:val="CommentTextChar"/>
    <w:uiPriority w:val="99"/>
    <w:unhideWhenUsed/>
    <w:rsid w:val="00F362C9"/>
    <w:pPr>
      <w:spacing w:line="240" w:lineRule="auto"/>
    </w:pPr>
  </w:style>
  <w:style w:type="character" w:customStyle="1" w:styleId="CommentTextChar">
    <w:name w:val="Comment Text Char"/>
    <w:basedOn w:val="DefaultParagraphFont"/>
    <w:link w:val="CommentText"/>
    <w:uiPriority w:val="99"/>
    <w:rsid w:val="00F362C9"/>
  </w:style>
  <w:style w:type="paragraph" w:styleId="CommentSubject">
    <w:name w:val="annotation subject"/>
    <w:basedOn w:val="CommentText"/>
    <w:next w:val="CommentText"/>
    <w:link w:val="CommentSubjectChar"/>
    <w:uiPriority w:val="99"/>
    <w:semiHidden/>
    <w:unhideWhenUsed/>
    <w:rsid w:val="00F362C9"/>
    <w:rPr>
      <w:b/>
      <w:bCs/>
    </w:rPr>
  </w:style>
  <w:style w:type="character" w:customStyle="1" w:styleId="CommentSubjectChar">
    <w:name w:val="Comment Subject Char"/>
    <w:basedOn w:val="CommentTextChar"/>
    <w:link w:val="CommentSubject"/>
    <w:uiPriority w:val="99"/>
    <w:semiHidden/>
    <w:rsid w:val="00F362C9"/>
    <w:rPr>
      <w:b/>
      <w:bCs/>
    </w:rPr>
  </w:style>
  <w:style w:type="paragraph" w:styleId="Revision">
    <w:name w:val="Revision"/>
    <w:hidden/>
    <w:uiPriority w:val="99"/>
    <w:semiHidden/>
    <w:rsid w:val="00DA2805"/>
    <w:pPr>
      <w:spacing w:after="0" w:line="240" w:lineRule="auto"/>
    </w:pPr>
  </w:style>
  <w:style w:type="paragraph" w:customStyle="1" w:styleId="Default">
    <w:name w:val="Default"/>
    <w:rsid w:val="003874DF"/>
    <w:pPr>
      <w:autoSpaceDE w:val="0"/>
      <w:autoSpaceDN w:val="0"/>
      <w:adjustRightInd w:val="0"/>
      <w:spacing w:after="0" w:line="240" w:lineRule="auto"/>
    </w:pPr>
    <w:rPr>
      <w:rFonts w:ascii="Calibri" w:hAnsi="Calibri" w:cs="Calibri"/>
      <w:color w:val="000000"/>
      <w:sz w:val="24"/>
      <w:szCs w:val="24"/>
    </w:rPr>
  </w:style>
  <w:style w:type="paragraph" w:styleId="ListNumber">
    <w:name w:val="List Number"/>
    <w:basedOn w:val="Normal"/>
    <w:uiPriority w:val="99"/>
    <w:unhideWhenUsed/>
    <w:rsid w:val="0022060D"/>
    <w:pPr>
      <w:numPr>
        <w:numId w:val="13"/>
      </w:numPr>
      <w:contextualSpacing/>
    </w:pPr>
  </w:style>
  <w:style w:type="paragraph" w:styleId="NormalIndent">
    <w:name w:val="Normal Indent"/>
    <w:basedOn w:val="Normal"/>
    <w:uiPriority w:val="99"/>
    <w:unhideWhenUsed/>
    <w:rsid w:val="003874DF"/>
    <w:pPr>
      <w:ind w:left="708"/>
    </w:pPr>
  </w:style>
  <w:style w:type="paragraph" w:styleId="ListNumber2">
    <w:name w:val="List Number 2"/>
    <w:basedOn w:val="Normal"/>
    <w:uiPriority w:val="99"/>
    <w:unhideWhenUsed/>
    <w:rsid w:val="0022060D"/>
    <w:pPr>
      <w:numPr>
        <w:numId w:val="14"/>
      </w:numPr>
      <w:contextualSpacing/>
    </w:pPr>
  </w:style>
  <w:style w:type="numbering" w:customStyle="1" w:styleId="Brezseznama1">
    <w:name w:val="Brez seznama1"/>
    <w:next w:val="NoList"/>
    <w:semiHidden/>
    <w:rsid w:val="003A29EE"/>
  </w:style>
  <w:style w:type="paragraph" w:styleId="DocumentMap">
    <w:name w:val="Document Map"/>
    <w:basedOn w:val="Normal"/>
    <w:link w:val="DocumentMapChar"/>
    <w:semiHidden/>
    <w:rsid w:val="003A29EE"/>
    <w:pPr>
      <w:shd w:val="clear" w:color="auto" w:fill="000080"/>
      <w:spacing w:before="0" w:after="0" w:line="240" w:lineRule="auto"/>
      <w:ind w:firstLine="567"/>
    </w:pPr>
    <w:rPr>
      <w:rFonts w:ascii="Tahoma" w:eastAsia="Times New Roman" w:hAnsi="Tahoma" w:cs="Times New Roman"/>
      <w:b/>
      <w:i/>
      <w:color w:val="auto"/>
      <w:lang w:eastAsia="sl-SI"/>
    </w:rPr>
  </w:style>
  <w:style w:type="character" w:customStyle="1" w:styleId="DocumentMapChar">
    <w:name w:val="Document Map Char"/>
    <w:basedOn w:val="DefaultParagraphFont"/>
    <w:link w:val="DocumentMap"/>
    <w:semiHidden/>
    <w:rsid w:val="003A29EE"/>
    <w:rPr>
      <w:rFonts w:ascii="Tahoma" w:eastAsia="Times New Roman" w:hAnsi="Tahoma" w:cs="Times New Roman"/>
      <w:b/>
      <w:i/>
      <w:color w:val="auto"/>
      <w:shd w:val="clear" w:color="auto" w:fill="000080"/>
      <w:lang w:eastAsia="sl-SI"/>
    </w:rPr>
  </w:style>
  <w:style w:type="paragraph" w:styleId="BodyText">
    <w:name w:val="Body Text"/>
    <w:basedOn w:val="Normal"/>
    <w:link w:val="BodyTextChar"/>
    <w:rsid w:val="003A29EE"/>
    <w:pPr>
      <w:spacing w:before="0" w:after="0" w:line="240" w:lineRule="auto"/>
      <w:ind w:firstLine="567"/>
      <w:jc w:val="both"/>
    </w:pPr>
    <w:rPr>
      <w:rFonts w:ascii="Times New Roman" w:eastAsia="Times New Roman" w:hAnsi="Times New Roman" w:cs="Times New Roman"/>
      <w:color w:val="auto"/>
      <w:sz w:val="24"/>
      <w:lang w:eastAsia="sl-SI"/>
    </w:rPr>
  </w:style>
  <w:style w:type="character" w:customStyle="1" w:styleId="BodyTextChar">
    <w:name w:val="Body Text Char"/>
    <w:basedOn w:val="DefaultParagraphFont"/>
    <w:link w:val="BodyText"/>
    <w:rsid w:val="003A29EE"/>
    <w:rPr>
      <w:rFonts w:ascii="Times New Roman" w:eastAsia="Times New Roman" w:hAnsi="Times New Roman" w:cs="Times New Roman"/>
      <w:color w:val="auto"/>
      <w:sz w:val="24"/>
      <w:lang w:eastAsia="sl-SI"/>
    </w:rPr>
  </w:style>
  <w:style w:type="paragraph" w:styleId="BodyTextIndent">
    <w:name w:val="Body Text Indent"/>
    <w:basedOn w:val="Normal"/>
    <w:link w:val="BodyTextIndentChar"/>
    <w:rsid w:val="003A29EE"/>
    <w:pPr>
      <w:spacing w:before="0" w:after="0" w:line="240" w:lineRule="auto"/>
      <w:ind w:left="708" w:firstLine="567"/>
      <w:jc w:val="both"/>
    </w:pPr>
    <w:rPr>
      <w:rFonts w:ascii="Times New Roman" w:eastAsia="Times New Roman" w:hAnsi="Times New Roman" w:cs="Times New Roman"/>
      <w:color w:val="auto"/>
      <w:sz w:val="24"/>
      <w:lang w:eastAsia="sl-SI"/>
    </w:rPr>
  </w:style>
  <w:style w:type="character" w:customStyle="1" w:styleId="BodyTextIndentChar">
    <w:name w:val="Body Text Indent Char"/>
    <w:basedOn w:val="DefaultParagraphFont"/>
    <w:link w:val="BodyTextIndent"/>
    <w:rsid w:val="003A29EE"/>
    <w:rPr>
      <w:rFonts w:ascii="Times New Roman" w:eastAsia="Times New Roman" w:hAnsi="Times New Roman" w:cs="Times New Roman"/>
      <w:color w:val="auto"/>
      <w:sz w:val="24"/>
      <w:lang w:eastAsia="sl-SI"/>
    </w:rPr>
  </w:style>
  <w:style w:type="paragraph" w:styleId="BodyText20">
    <w:name w:val="Body Text 2"/>
    <w:basedOn w:val="Normal"/>
    <w:link w:val="BodyText2Char"/>
    <w:rsid w:val="003A29EE"/>
    <w:pPr>
      <w:spacing w:before="0" w:after="0" w:line="240" w:lineRule="auto"/>
      <w:ind w:firstLine="567"/>
    </w:pPr>
    <w:rPr>
      <w:rFonts w:ascii="Times New Roman" w:eastAsia="Times New Roman" w:hAnsi="Times New Roman" w:cs="Times New Roman"/>
      <w:b/>
      <w:color w:val="auto"/>
      <w:sz w:val="24"/>
      <w:lang w:eastAsia="sl-SI"/>
    </w:rPr>
  </w:style>
  <w:style w:type="character" w:customStyle="1" w:styleId="BodyText2Char">
    <w:name w:val="Body Text 2 Char"/>
    <w:basedOn w:val="DefaultParagraphFont"/>
    <w:link w:val="BodyText20"/>
    <w:rsid w:val="003A29EE"/>
    <w:rPr>
      <w:rFonts w:ascii="Times New Roman" w:eastAsia="Times New Roman" w:hAnsi="Times New Roman" w:cs="Times New Roman"/>
      <w:b/>
      <w:color w:val="auto"/>
      <w:sz w:val="24"/>
      <w:lang w:eastAsia="sl-SI"/>
    </w:rPr>
  </w:style>
  <w:style w:type="paragraph" w:styleId="BodyText3">
    <w:name w:val="Body Text 3"/>
    <w:basedOn w:val="Normal"/>
    <w:link w:val="BodyText3Char"/>
    <w:rsid w:val="003A29EE"/>
    <w:pPr>
      <w:spacing w:before="0" w:after="0" w:line="240" w:lineRule="auto"/>
      <w:ind w:firstLine="567"/>
    </w:pPr>
    <w:rPr>
      <w:rFonts w:ascii="Times New Roman" w:eastAsia="Times New Roman" w:hAnsi="Times New Roman" w:cs="Times New Roman"/>
      <w:color w:val="auto"/>
      <w:sz w:val="24"/>
      <w:lang w:eastAsia="sl-SI"/>
    </w:rPr>
  </w:style>
  <w:style w:type="character" w:customStyle="1" w:styleId="BodyText3Char">
    <w:name w:val="Body Text 3 Char"/>
    <w:basedOn w:val="DefaultParagraphFont"/>
    <w:link w:val="BodyText3"/>
    <w:rsid w:val="003A29EE"/>
    <w:rPr>
      <w:rFonts w:ascii="Times New Roman" w:eastAsia="Times New Roman" w:hAnsi="Times New Roman" w:cs="Times New Roman"/>
      <w:color w:val="auto"/>
      <w:sz w:val="24"/>
      <w:lang w:eastAsia="sl-SI"/>
    </w:rPr>
  </w:style>
  <w:style w:type="character" w:styleId="FollowedHyperlink">
    <w:name w:val="FollowedHyperlink"/>
    <w:basedOn w:val="DefaultParagraphFont"/>
    <w:rsid w:val="003A29EE"/>
    <w:rPr>
      <w:color w:val="800080"/>
      <w:u w:val="single"/>
    </w:rPr>
  </w:style>
  <w:style w:type="paragraph" w:styleId="ListBullet">
    <w:name w:val="List Bullet"/>
    <w:basedOn w:val="Normal"/>
    <w:autoRedefine/>
    <w:rsid w:val="003A29EE"/>
    <w:pPr>
      <w:tabs>
        <w:tab w:val="num" w:pos="360"/>
      </w:tabs>
      <w:spacing w:before="0" w:after="0" w:line="240" w:lineRule="auto"/>
      <w:ind w:left="360" w:hanging="360"/>
    </w:pPr>
    <w:rPr>
      <w:rFonts w:ascii="Times New Roman" w:eastAsia="Times New Roman" w:hAnsi="Times New Roman" w:cs="Times New Roman"/>
      <w:b/>
      <w:i/>
      <w:color w:val="auto"/>
      <w:sz w:val="24"/>
      <w:szCs w:val="24"/>
      <w:lang w:eastAsia="sl-SI"/>
    </w:rPr>
  </w:style>
  <w:style w:type="paragraph" w:styleId="ListBullet2">
    <w:name w:val="List Bullet 2"/>
    <w:basedOn w:val="Normal"/>
    <w:autoRedefine/>
    <w:rsid w:val="003A29EE"/>
    <w:pPr>
      <w:numPr>
        <w:numId w:val="15"/>
      </w:numPr>
      <w:spacing w:before="0" w:after="0" w:line="240" w:lineRule="auto"/>
    </w:pPr>
    <w:rPr>
      <w:rFonts w:ascii="Times New Roman" w:eastAsia="Times New Roman" w:hAnsi="Times New Roman" w:cs="Times New Roman"/>
      <w:b/>
      <w:i/>
      <w:color w:val="auto"/>
      <w:sz w:val="28"/>
      <w:szCs w:val="28"/>
      <w:lang w:eastAsia="sl-SI"/>
    </w:rPr>
  </w:style>
  <w:style w:type="character" w:styleId="PageNumber">
    <w:name w:val="page number"/>
    <w:basedOn w:val="DefaultParagraphFont"/>
    <w:rsid w:val="003A29EE"/>
  </w:style>
  <w:style w:type="paragraph" w:customStyle="1" w:styleId="Odstavekseznama1">
    <w:name w:val="Odstavek seznama1"/>
    <w:basedOn w:val="Normal"/>
    <w:rsid w:val="003A29EE"/>
    <w:pPr>
      <w:spacing w:before="0" w:after="0" w:line="276" w:lineRule="auto"/>
      <w:ind w:left="720" w:firstLine="567"/>
      <w:contextualSpacing/>
    </w:pPr>
    <w:rPr>
      <w:rFonts w:ascii="Calibri" w:eastAsia="Times New Roman" w:hAnsi="Calibri" w:cs="Times New Roman"/>
      <w:color w:val="auto"/>
      <w:sz w:val="22"/>
      <w:szCs w:val="22"/>
    </w:rPr>
  </w:style>
  <w:style w:type="paragraph" w:customStyle="1" w:styleId="Odstavekseznama2">
    <w:name w:val="Odstavek seznama2"/>
    <w:basedOn w:val="Normal"/>
    <w:link w:val="ListParagraphChar"/>
    <w:rsid w:val="003A29EE"/>
    <w:pPr>
      <w:spacing w:before="0" w:after="0" w:line="240" w:lineRule="auto"/>
      <w:ind w:left="720"/>
      <w:contextualSpacing/>
    </w:pPr>
    <w:rPr>
      <w:rFonts w:ascii="Times New Roman" w:eastAsia="Cambria" w:hAnsi="Times New Roman" w:cs="Times New Roman"/>
      <w:color w:val="auto"/>
      <w:sz w:val="24"/>
      <w:szCs w:val="24"/>
    </w:rPr>
  </w:style>
  <w:style w:type="character" w:customStyle="1" w:styleId="ListParagraphChar">
    <w:name w:val="List Paragraph Char"/>
    <w:link w:val="Odstavekseznama2"/>
    <w:locked/>
    <w:rsid w:val="003A29EE"/>
    <w:rPr>
      <w:rFonts w:ascii="Times New Roman" w:eastAsia="Cambria" w:hAnsi="Times New Roman" w:cs="Times New Roman"/>
      <w:color w:val="auto"/>
      <w:sz w:val="24"/>
      <w:szCs w:val="24"/>
    </w:rPr>
  </w:style>
  <w:style w:type="paragraph" w:customStyle="1" w:styleId="Odstavekseznama3">
    <w:name w:val="Odstavek seznama3"/>
    <w:basedOn w:val="Normal"/>
    <w:rsid w:val="003A29EE"/>
    <w:pPr>
      <w:spacing w:before="0" w:after="0" w:line="240" w:lineRule="auto"/>
      <w:ind w:left="720"/>
      <w:contextualSpacing/>
    </w:pPr>
    <w:rPr>
      <w:rFonts w:ascii="Times New Roman" w:eastAsia="Cambria" w:hAnsi="Times New Roman" w:cs="Times New Roman"/>
      <w:color w:val="auto"/>
      <w:sz w:val="24"/>
      <w:szCs w:val="24"/>
    </w:rPr>
  </w:style>
  <w:style w:type="paragraph" w:styleId="BodyTextIndent3">
    <w:name w:val="Body Text Indent 3"/>
    <w:basedOn w:val="Normal"/>
    <w:link w:val="BodyTextIndent3Char"/>
    <w:uiPriority w:val="99"/>
    <w:semiHidden/>
    <w:unhideWhenUsed/>
    <w:rsid w:val="003A29EE"/>
    <w:pPr>
      <w:spacing w:before="0" w:line="276" w:lineRule="auto"/>
      <w:ind w:left="283" w:firstLine="567"/>
    </w:pPr>
    <w:rPr>
      <w:rFonts w:asciiTheme="minorHAnsi" w:hAnsiTheme="minorHAnsi"/>
      <w:color w:val="auto"/>
      <w:sz w:val="16"/>
      <w:szCs w:val="16"/>
    </w:rPr>
  </w:style>
  <w:style w:type="character" w:customStyle="1" w:styleId="BodyTextIndent3Char">
    <w:name w:val="Body Text Indent 3 Char"/>
    <w:basedOn w:val="DefaultParagraphFont"/>
    <w:link w:val="BodyTextIndent3"/>
    <w:uiPriority w:val="99"/>
    <w:semiHidden/>
    <w:rsid w:val="003A29EE"/>
    <w:rPr>
      <w:rFonts w:asciiTheme="minorHAnsi" w:hAnsiTheme="minorHAnsi"/>
      <w:color w:val="auto"/>
      <w:sz w:val="16"/>
      <w:szCs w:val="16"/>
    </w:rPr>
  </w:style>
  <w:style w:type="paragraph" w:customStyle="1" w:styleId="CM3">
    <w:name w:val="CM3"/>
    <w:basedOn w:val="Normal"/>
    <w:next w:val="Normal"/>
    <w:uiPriority w:val="99"/>
    <w:rsid w:val="003A29EE"/>
    <w:pPr>
      <w:widowControl w:val="0"/>
      <w:autoSpaceDE w:val="0"/>
      <w:autoSpaceDN w:val="0"/>
      <w:adjustRightInd w:val="0"/>
      <w:spacing w:before="0" w:after="0" w:line="240" w:lineRule="auto"/>
    </w:pPr>
    <w:rPr>
      <w:rFonts w:ascii="Calibri" w:eastAsia="Times New Roman" w:hAnsi="Calibri" w:cs="Times New Roman"/>
      <w:color w:val="auto"/>
      <w:sz w:val="24"/>
      <w:szCs w:val="24"/>
      <w:lang w:eastAsia="sl-SI"/>
    </w:rPr>
  </w:style>
  <w:style w:type="paragraph" w:customStyle="1" w:styleId="Naslov3">
    <w:name w:val="Naslov3"/>
    <w:basedOn w:val="Normal"/>
    <w:next w:val="Normal"/>
    <w:rsid w:val="003A29EE"/>
    <w:pPr>
      <w:spacing w:before="0" w:after="0" w:line="240" w:lineRule="auto"/>
      <w:ind w:right="284"/>
      <w:jc w:val="both"/>
    </w:pPr>
    <w:rPr>
      <w:rFonts w:ascii="Arial" w:eastAsia="Times New Roman" w:hAnsi="Arial" w:cs="Times New Roman"/>
      <w:b/>
      <w:color w:val="auto"/>
      <w:lang w:val="en-GB"/>
    </w:rPr>
  </w:style>
  <w:style w:type="character" w:customStyle="1" w:styleId="UnresolvedMention1">
    <w:name w:val="Unresolved Mention1"/>
    <w:basedOn w:val="DefaultParagraphFont"/>
    <w:uiPriority w:val="99"/>
    <w:semiHidden/>
    <w:unhideWhenUsed/>
    <w:rsid w:val="003A29EE"/>
    <w:rPr>
      <w:color w:val="605E5C"/>
      <w:shd w:val="clear" w:color="auto" w:fill="E1DFDD"/>
    </w:rPr>
  </w:style>
  <w:style w:type="paragraph" w:styleId="NoSpacing">
    <w:name w:val="No Spacing"/>
    <w:uiPriority w:val="1"/>
    <w:qFormat/>
    <w:rsid w:val="003A29EE"/>
    <w:pPr>
      <w:spacing w:after="0" w:line="240" w:lineRule="auto"/>
      <w:ind w:firstLine="567"/>
    </w:pPr>
    <w:rPr>
      <w:rFonts w:asciiTheme="minorHAnsi" w:hAnsiTheme="minorHAnsi"/>
      <w:color w:val="auto"/>
      <w:sz w:val="22"/>
      <w:szCs w:val="22"/>
    </w:rPr>
  </w:style>
  <w:style w:type="character" w:styleId="Strong">
    <w:name w:val="Strong"/>
    <w:qFormat/>
    <w:rsid w:val="003A29EE"/>
    <w:rPr>
      <w:b/>
      <w:bCs/>
    </w:rPr>
  </w:style>
  <w:style w:type="character" w:styleId="UnresolvedMention">
    <w:name w:val="Unresolved Mention"/>
    <w:basedOn w:val="DefaultParagraphFont"/>
    <w:uiPriority w:val="99"/>
    <w:semiHidden/>
    <w:unhideWhenUsed/>
    <w:rsid w:val="00F95400"/>
    <w:rPr>
      <w:color w:val="605E5C"/>
      <w:shd w:val="clear" w:color="auto" w:fill="E1DFDD"/>
    </w:rPr>
  </w:style>
  <w:style w:type="paragraph" w:customStyle="1" w:styleId="SlogNaslov5Levo">
    <w:name w:val="Slog Naslov 5 + Levo"/>
    <w:basedOn w:val="Heading5"/>
    <w:rsid w:val="007267FE"/>
    <w:pPr>
      <w:keepNext/>
      <w:numPr>
        <w:ilvl w:val="0"/>
        <w:numId w:val="17"/>
      </w:numPr>
      <w:spacing w:before="120" w:after="120" w:line="360" w:lineRule="auto"/>
    </w:pPr>
    <w:rPr>
      <w:rFonts w:ascii="Arial" w:eastAsia="Times New Roman" w:hAnsi="Arial" w:cs="Times New Roman"/>
      <w:b/>
      <w:bCs/>
      <w:snapToGrid w:val="0"/>
      <w:color w:val="000000"/>
      <w:u w:val="none"/>
      <w:lang w:eastAsia="sl-SI"/>
    </w:rPr>
  </w:style>
  <w:style w:type="paragraph" w:styleId="List2">
    <w:name w:val="List 2"/>
    <w:basedOn w:val="Normal"/>
    <w:unhideWhenUsed/>
    <w:rsid w:val="007267FE"/>
    <w:pPr>
      <w:spacing w:before="120" w:line="360" w:lineRule="auto"/>
      <w:ind w:left="566" w:hanging="283"/>
      <w:contextualSpacing/>
      <w:jc w:val="both"/>
    </w:pPr>
    <w:rPr>
      <w:rFonts w:ascii="Arial" w:eastAsia="Times New Roman" w:hAnsi="Arial" w:cs="Times New Roman"/>
      <w:color w:val="auto"/>
      <w:sz w:val="22"/>
      <w:lang w:eastAsia="sl-SI"/>
    </w:rPr>
  </w:style>
  <w:style w:type="character" w:styleId="PlaceholderText">
    <w:name w:val="Placeholder Text"/>
    <w:basedOn w:val="DefaultParagraphFont"/>
    <w:uiPriority w:val="99"/>
    <w:semiHidden/>
    <w:rsid w:val="007267FE"/>
    <w:rPr>
      <w:color w:val="808080"/>
    </w:rPr>
  </w:style>
  <w:style w:type="paragraph" w:styleId="NormalWeb">
    <w:name w:val="Normal (Web)"/>
    <w:basedOn w:val="Normal"/>
    <w:uiPriority w:val="99"/>
    <w:unhideWhenUsed/>
    <w:rsid w:val="00366D54"/>
    <w:rPr>
      <w:rFonts w:ascii="Times New Roman" w:hAnsi="Times New Roman" w:cs="Times New Roman"/>
      <w:sz w:val="24"/>
      <w:szCs w:val="24"/>
    </w:rPr>
  </w:style>
  <w:style w:type="paragraph" w:customStyle="1" w:styleId="pf0">
    <w:name w:val="pf0"/>
    <w:basedOn w:val="Normal"/>
    <w:rsid w:val="00CE63AF"/>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character" w:customStyle="1" w:styleId="cf01">
    <w:name w:val="cf01"/>
    <w:basedOn w:val="DefaultParagraphFont"/>
    <w:rsid w:val="00CE63A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679746752">
      <w:bodyDiv w:val="1"/>
      <w:marLeft w:val="0"/>
      <w:marRight w:val="0"/>
      <w:marTop w:val="0"/>
      <w:marBottom w:val="0"/>
      <w:divBdr>
        <w:top w:val="none" w:sz="0" w:space="0" w:color="auto"/>
        <w:left w:val="none" w:sz="0" w:space="0" w:color="auto"/>
        <w:bottom w:val="none" w:sz="0" w:space="0" w:color="auto"/>
        <w:right w:val="none" w:sz="0" w:space="0" w:color="auto"/>
      </w:divBdr>
    </w:div>
    <w:div w:id="148701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63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22-01-409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b:Source>
    <b:Tag>IEE00</b:Tag>
    <b:SourceType>Misc</b:SourceType>
    <b:Guid>{6C0C889B-3EE1-49E8-80F6-3CDFF97EDF55}</b:Guid>
    <b:Title>IEEE 446-2000: Recommended Practice for Emergency and Standby Power Systems for Industrial and Commercial Applications</b:Title>
    <b:Year>2000</b:Year>
    <b:Month>06</b:Month>
    <b:Day>20</b:Day>
    <b:Publisher>IEEE Press</b:Publisher>
    <b:PublicationTitle>Recomended Practice for Emergency and Standby Power Systems for Industrial and Commercial Applications</b:PublicationTitle>
    <b:Author>
      <b:Author>
        <b:Corporate>IEEE</b:Corporate>
      </b:Author>
    </b:Author>
    <b:RefOrder>2</b:RefOrder>
  </b:Source>
  <b:Source>
    <b:Tag>AlessBirol</b:Tag>
    <b:SourceType>Book</b:SourceType>
    <b:Guid>{E5C738C0-3CB9-4E5B-BA74-B5169C5F108D}</b:Guid>
    <b:Author>
      <b:Author>
        <b:NameList>
          <b:Person>
            <b:Last>Birolini</b:Last>
            <b:First>A.</b:First>
          </b:Person>
        </b:NameList>
      </b:Author>
    </b:Author>
    <b:Title>Reliability Engineering</b:Title>
    <b:Year>2007</b:Year>
    <b:City>Berlin - Heidelberg</b:City>
    <b:Publisher>Springer-Verlag</b:Publisher>
    <b:RefOrder>5</b:RefOrder>
  </b:Source>
</b:Sources>
</file>

<file path=customXml/itemProps1.xml><?xml version="1.0" encoding="utf-8"?>
<ds:datastoreItem xmlns:ds="http://schemas.openxmlformats.org/officeDocument/2006/customXml" ds:itemID="{F8EE494E-C9CC-4191-928C-2816D19D3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33</Pages>
  <Words>11564</Words>
  <Characters>65918</Characters>
  <Application>Microsoft Office Word</Application>
  <DocSecurity>8</DocSecurity>
  <Lines>549</Lines>
  <Paragraphs>154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Starc</dc:creator>
  <cp:keywords/>
  <cp:lastModifiedBy>Mojca Hribar</cp:lastModifiedBy>
  <cp:revision>5</cp:revision>
  <dcterms:created xsi:type="dcterms:W3CDTF">2023-05-19T13:10:00Z</dcterms:created>
  <dcterms:modified xsi:type="dcterms:W3CDTF">2023-05-22T04:52:00Z</dcterms:modified>
</cp:coreProperties>
</file>